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colors7.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charts/style7.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bidi w:val="0"/>
        <w:spacing w:line="540" w:lineRule="exact"/>
        <w:jc w:val="left"/>
        <w:outlineLvl w:val="9"/>
        <w:rPr>
          <w:rFonts w:hint="default" w:ascii="Times New Roman" w:hAnsi="Times New Roman" w:eastAsia="方正小标宋简体" w:cs="Times New Roman"/>
          <w:color w:val="000000"/>
          <w:sz w:val="30"/>
          <w:szCs w:val="30"/>
          <w:lang w:val="en-US" w:eastAsia="zh-CN"/>
        </w:rPr>
      </w:pPr>
      <w:bookmarkStart w:id="0" w:name="_Toc15306267"/>
    </w:p>
    <w:p>
      <w:pPr>
        <w:keepNext w:val="0"/>
        <w:keepLines w:val="0"/>
        <w:pageBreakBefore w:val="0"/>
        <w:widowControl w:val="0"/>
        <w:kinsoku/>
        <w:wordWrap/>
        <w:overflowPunct/>
        <w:topLinePunct w:val="0"/>
        <w:bidi w:val="0"/>
        <w:spacing w:line="540" w:lineRule="exact"/>
        <w:jc w:val="center"/>
        <w:outlineLvl w:val="9"/>
        <w:rPr>
          <w:rFonts w:hint="default" w:ascii="Times New Roman" w:hAnsi="Times New Roman" w:eastAsia="方正小标宋简体" w:cs="Times New Roman"/>
          <w:color w:val="000000"/>
          <w:sz w:val="72"/>
          <w:szCs w:val="72"/>
        </w:rPr>
      </w:pPr>
    </w:p>
    <w:p>
      <w:pPr>
        <w:keepNext w:val="0"/>
        <w:keepLines w:val="0"/>
        <w:pageBreakBefore w:val="0"/>
        <w:widowControl w:val="0"/>
        <w:kinsoku/>
        <w:wordWrap/>
        <w:overflowPunct/>
        <w:topLinePunct w:val="0"/>
        <w:bidi w:val="0"/>
        <w:spacing w:line="540" w:lineRule="exact"/>
        <w:jc w:val="center"/>
        <w:outlineLvl w:val="9"/>
        <w:rPr>
          <w:rFonts w:hint="default" w:ascii="Times New Roman" w:hAnsi="Times New Roman" w:eastAsia="方正小标宋简体" w:cs="Times New Roman"/>
          <w:color w:val="000000"/>
          <w:sz w:val="72"/>
          <w:szCs w:val="72"/>
        </w:rPr>
      </w:pPr>
    </w:p>
    <w:p>
      <w:pPr>
        <w:keepNext w:val="0"/>
        <w:keepLines w:val="0"/>
        <w:pageBreakBefore w:val="0"/>
        <w:widowControl w:val="0"/>
        <w:kinsoku/>
        <w:wordWrap/>
        <w:overflowPunct/>
        <w:topLinePunct w:val="0"/>
        <w:autoSpaceDE/>
        <w:autoSpaceDN/>
        <w:bidi w:val="0"/>
        <w:spacing w:line="240" w:lineRule="auto"/>
        <w:ind w:left="0" w:leftChars="0" w:right="0" w:rightChars="0" w:firstLine="0" w:firstLineChars="0"/>
        <w:jc w:val="center"/>
        <w:textAlignment w:val="auto"/>
        <w:outlineLvl w:val="9"/>
        <w:rPr>
          <w:rFonts w:hint="default" w:ascii="Times New Roman" w:hAnsi="Times New Roman" w:eastAsia="方正小标宋简体" w:cs="Times New Roman"/>
          <w:color w:val="000000"/>
          <w:sz w:val="72"/>
          <w:szCs w:val="72"/>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0"/>
        <w:rPr>
          <w:rFonts w:hint="default" w:ascii="Times New Roman" w:hAnsi="Times New Roman" w:eastAsia="方正小标宋简体" w:cs="Times New Roman"/>
          <w:color w:val="auto"/>
          <w:sz w:val="72"/>
          <w:szCs w:val="72"/>
        </w:rPr>
      </w:pPr>
      <w:bookmarkStart w:id="1" w:name="_Toc15377193"/>
      <w:bookmarkStart w:id="2" w:name="_Toc15396475"/>
      <w:bookmarkStart w:id="3" w:name="_Toc15377425"/>
      <w:bookmarkStart w:id="4" w:name="_Toc15378441"/>
      <w:bookmarkStart w:id="5" w:name="_Toc15396597"/>
      <w:bookmarkStart w:id="6" w:name="_Toc4774"/>
      <w:r>
        <w:rPr>
          <w:rFonts w:hint="default" w:ascii="Times New Roman" w:hAnsi="Times New Roman" w:eastAsia="黑体" w:cs="Times New Roman"/>
          <w:color w:val="auto"/>
          <w:sz w:val="72"/>
          <w:szCs w:val="72"/>
        </w:rPr>
        <w:t>20</w:t>
      </w:r>
      <w:r>
        <w:rPr>
          <w:rFonts w:hint="default" w:ascii="Times New Roman" w:hAnsi="Times New Roman" w:eastAsia="黑体" w:cs="Times New Roman"/>
          <w:color w:val="auto"/>
          <w:sz w:val="72"/>
          <w:szCs w:val="72"/>
          <w:lang w:val="en-US" w:eastAsia="zh-CN"/>
        </w:rPr>
        <w:t>20</w:t>
      </w:r>
      <w:r>
        <w:rPr>
          <w:rFonts w:hint="default" w:ascii="Times New Roman" w:hAnsi="Times New Roman" w:eastAsia="方正小标宋简体" w:cs="Times New Roman"/>
          <w:color w:val="auto"/>
          <w:sz w:val="72"/>
          <w:szCs w:val="72"/>
        </w:rPr>
        <w:t>年度</w:t>
      </w:r>
      <w:bookmarkEnd w:id="1"/>
      <w:bookmarkEnd w:id="2"/>
      <w:bookmarkEnd w:id="3"/>
      <w:bookmarkEnd w:id="4"/>
      <w:bookmarkEnd w:id="5"/>
      <w:bookmarkEnd w:id="6"/>
      <w:bookmarkStart w:id="7" w:name="_Toc15396598"/>
      <w:bookmarkStart w:id="8" w:name="_Toc15396476"/>
      <w:bookmarkStart w:id="9" w:name="_Toc15377426"/>
      <w:bookmarkStart w:id="10" w:name="_Toc18854"/>
      <w:bookmarkStart w:id="11" w:name="_Toc15378442"/>
      <w:bookmarkStart w:id="12" w:name="_Toc15377194"/>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0"/>
        <w:rPr>
          <w:rFonts w:hint="default" w:ascii="Times New Roman" w:hAnsi="Times New Roman" w:eastAsia="方正小标宋简体" w:cs="Times New Roman"/>
          <w:color w:val="auto"/>
          <w:sz w:val="72"/>
          <w:szCs w:val="72"/>
          <w:lang w:val="en-US" w:eastAsia="zh-CN"/>
        </w:rPr>
      </w:pPr>
      <w:r>
        <w:rPr>
          <w:rFonts w:hint="default" w:ascii="Times New Roman" w:hAnsi="Times New Roman" w:eastAsia="方正小标宋简体" w:cs="Times New Roman"/>
          <w:color w:val="auto"/>
          <w:sz w:val="72"/>
          <w:szCs w:val="72"/>
        </w:rPr>
        <w:t>四川省</w:t>
      </w:r>
      <w:bookmarkEnd w:id="0"/>
      <w:bookmarkStart w:id="13" w:name="_Toc15306268"/>
      <w:r>
        <w:rPr>
          <w:rFonts w:hint="default" w:ascii="Times New Roman" w:hAnsi="Times New Roman" w:eastAsia="方正小标宋简体" w:cs="Times New Roman"/>
          <w:color w:val="auto"/>
          <w:sz w:val="72"/>
          <w:szCs w:val="72"/>
          <w:lang w:val="en-US" w:eastAsia="zh-CN"/>
        </w:rPr>
        <w:t>经济和社会发展</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0"/>
        <w:rPr>
          <w:rFonts w:hint="default" w:ascii="Times New Roman" w:hAnsi="Times New Roman" w:eastAsia="方正小标宋简体" w:cs="Times New Roman"/>
          <w:color w:val="auto"/>
          <w:sz w:val="72"/>
          <w:szCs w:val="72"/>
        </w:rPr>
      </w:pPr>
      <w:r>
        <w:rPr>
          <w:rFonts w:hint="default" w:ascii="Times New Roman" w:hAnsi="Times New Roman" w:eastAsia="方正小标宋简体" w:cs="Times New Roman"/>
          <w:color w:val="auto"/>
          <w:sz w:val="72"/>
          <w:szCs w:val="72"/>
          <w:lang w:val="en-US" w:eastAsia="zh-CN"/>
        </w:rPr>
        <w:t>研究院单位</w:t>
      </w:r>
      <w:r>
        <w:rPr>
          <w:rFonts w:hint="default" w:ascii="Times New Roman" w:hAnsi="Times New Roman" w:eastAsia="方正小标宋简体" w:cs="Times New Roman"/>
          <w:color w:val="auto"/>
          <w:sz w:val="72"/>
          <w:szCs w:val="72"/>
        </w:rPr>
        <w:t>决算</w:t>
      </w:r>
      <w:bookmarkEnd w:id="7"/>
      <w:bookmarkEnd w:id="8"/>
      <w:bookmarkEnd w:id="9"/>
      <w:bookmarkEnd w:id="10"/>
      <w:bookmarkEnd w:id="11"/>
      <w:bookmarkEnd w:id="12"/>
      <w:bookmarkEnd w:id="13"/>
    </w:p>
    <w:p>
      <w:pPr>
        <w:keepNext w:val="0"/>
        <w:keepLines w:val="0"/>
        <w:pageBreakBefore w:val="0"/>
        <w:widowControl w:val="0"/>
        <w:kinsoku/>
        <w:wordWrap/>
        <w:overflowPunct/>
        <w:topLinePunct w:val="0"/>
        <w:bidi w:val="0"/>
        <w:spacing w:line="540" w:lineRule="exact"/>
        <w:jc w:val="center"/>
        <w:rPr>
          <w:rFonts w:hint="default" w:ascii="Times New Roman" w:hAnsi="Times New Roman" w:eastAsia="黑体" w:cs="Times New Roman"/>
          <w:color w:val="auto"/>
          <w:sz w:val="48"/>
          <w:szCs w:val="48"/>
        </w:rPr>
      </w:pPr>
      <w:r>
        <w:rPr>
          <w:rFonts w:hint="default" w:ascii="Times New Roman" w:hAnsi="Times New Roman" w:eastAsia="方正小标宋简体" w:cs="Times New Roman"/>
          <w:color w:val="auto"/>
          <w:sz w:val="36"/>
          <w:szCs w:val="36"/>
        </w:rPr>
        <w:br w:type="page"/>
      </w:r>
      <w:r>
        <w:rPr>
          <w:rFonts w:hint="default" w:ascii="Times New Roman" w:hAnsi="Times New Roman" w:eastAsia="黑体" w:cs="Times New Roman"/>
          <w:color w:val="auto"/>
          <w:sz w:val="48"/>
          <w:szCs w:val="48"/>
        </w:rPr>
        <w:t>目录</w:t>
      </w:r>
    </w:p>
    <w:p>
      <w:pPr>
        <w:keepNext w:val="0"/>
        <w:keepLines w:val="0"/>
        <w:pageBreakBefore w:val="0"/>
        <w:widowControl w:val="0"/>
        <w:kinsoku/>
        <w:wordWrap/>
        <w:overflowPunct/>
        <w:topLinePunct w:val="0"/>
        <w:bidi w:val="0"/>
        <w:spacing w:line="540" w:lineRule="exact"/>
        <w:ind w:left="0" w:leftChars="0" w:right="0" w:rightChars="0" w:firstLine="0" w:firstLineChars="0"/>
        <w:jc w:val="center"/>
        <w:rPr>
          <w:rFonts w:hint="default" w:ascii="Times New Roman" w:hAnsi="Times New Roman" w:eastAsia="仿宋_GB2312" w:cs="Times New Roman"/>
          <w:sz w:val="32"/>
          <w:szCs w:val="32"/>
        </w:rPr>
      </w:pPr>
    </w:p>
    <w:sdt>
      <w:sdtPr>
        <w:rPr>
          <w:rFonts w:hint="default" w:ascii="Times New Roman" w:hAnsi="Times New Roman" w:eastAsia="宋体" w:cs="Times New Roman"/>
          <w:kern w:val="2"/>
          <w:sz w:val="21"/>
          <w:szCs w:val="24"/>
          <w:lang w:val="en-US" w:eastAsia="zh-CN" w:bidi="ar-SA"/>
        </w:rPr>
        <w:id w:val="147467704"/>
        <w15:color w:val="DBDBDB"/>
      </w:sdtPr>
      <w:sdtEndPr>
        <w:rPr>
          <w:rFonts w:hint="default" w:ascii="Times New Roman" w:hAnsi="Times New Roman" w:eastAsia="宋体" w:cs="Times New Roman"/>
          <w:b/>
          <w:kern w:val="2"/>
          <w:sz w:val="21"/>
          <w:szCs w:val="24"/>
          <w:lang w:val="en-US" w:eastAsia="zh-CN" w:bidi="ar-SA"/>
        </w:rPr>
      </w:sdtEndPr>
      <w:sdtContent>
        <w:p>
          <w:pPr>
            <w:keepNext w:val="0"/>
            <w:keepLines w:val="0"/>
            <w:pageBreakBefore w:val="0"/>
            <w:widowControl w:val="0"/>
            <w:kinsoku/>
            <w:wordWrap/>
            <w:overflowPunct/>
            <w:topLinePunct w:val="0"/>
            <w:bidi w:val="0"/>
            <w:spacing w:line="540" w:lineRule="exact"/>
            <w:ind w:left="0" w:leftChars="0" w:right="0" w:rightChars="0" w:firstLine="0" w:firstLineChars="0"/>
            <w:jc w:val="both"/>
            <w:rPr>
              <w:rFonts w:hint="default" w:ascii="Times New Roman" w:hAnsi="Times New Roman" w:eastAsia="宋体" w:cs="Times New Roman"/>
              <w:b/>
              <w:sz w:val="24"/>
              <w:szCs w:val="24"/>
            </w:rPr>
          </w:pPr>
          <w:bookmarkStart w:id="14" w:name="_Toc15396599"/>
          <w:bookmarkStart w:id="15" w:name="_Toc15377196"/>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TOC \o "1-2" \h \u </w:instrText>
          </w:r>
          <w:r>
            <w:rPr>
              <w:rFonts w:hint="default" w:ascii="Times New Roman" w:hAnsi="Times New Roman" w:eastAsia="宋体" w:cs="Times New Roman"/>
              <w:sz w:val="24"/>
              <w:szCs w:val="24"/>
            </w:rPr>
            <w:fldChar w:fldCharType="separate"/>
          </w:r>
        </w:p>
        <w:p>
          <w:pPr>
            <w:pStyle w:val="30"/>
            <w:keepNext w:val="0"/>
            <w:keepLines w:val="0"/>
            <w:pageBreakBefore w:val="0"/>
            <w:widowControl w:val="0"/>
            <w:tabs>
              <w:tab w:val="right" w:leader="dot" w:pos="8306"/>
            </w:tabs>
            <w:kinsoku/>
            <w:wordWrap/>
            <w:overflowPunct/>
            <w:topLinePunct w:val="0"/>
            <w:bidi w:val="0"/>
            <w:spacing w:line="540" w:lineRule="exact"/>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rPr>
            <w:fldChar w:fldCharType="begin"/>
          </w:r>
          <w:r>
            <w:rPr>
              <w:rFonts w:hint="eastAsia" w:ascii="仿宋_GB2312" w:hAnsi="仿宋_GB2312" w:eastAsia="仿宋_GB2312" w:cs="仿宋_GB2312"/>
              <w:b w:val="0"/>
              <w:bCs/>
              <w:sz w:val="28"/>
              <w:szCs w:val="28"/>
            </w:rPr>
            <w:instrText xml:space="preserve"> HYPERLINK \l _Toc24124 </w:instrText>
          </w:r>
          <w:r>
            <w:rPr>
              <w:rFonts w:hint="eastAsia" w:ascii="仿宋_GB2312" w:hAnsi="仿宋_GB2312" w:eastAsia="仿宋_GB2312" w:cs="仿宋_GB2312"/>
              <w:b w:val="0"/>
              <w:bCs/>
              <w:sz w:val="28"/>
              <w:szCs w:val="28"/>
            </w:rPr>
            <w:fldChar w:fldCharType="separate"/>
          </w:r>
          <w:r>
            <w:rPr>
              <w:rFonts w:hint="eastAsia" w:ascii="仿宋_GB2312" w:hAnsi="仿宋_GB2312" w:eastAsia="仿宋_GB2312" w:cs="仿宋_GB2312"/>
              <w:b w:val="0"/>
              <w:bCs/>
              <w:sz w:val="28"/>
              <w:szCs w:val="28"/>
            </w:rPr>
            <w:t xml:space="preserve">第一部分 </w:t>
          </w:r>
          <w:r>
            <w:rPr>
              <w:rFonts w:hint="eastAsia" w:ascii="仿宋_GB2312" w:hAnsi="仿宋_GB2312" w:eastAsia="仿宋_GB2312" w:cs="仿宋_GB2312"/>
              <w:b w:val="0"/>
              <w:bCs/>
              <w:sz w:val="28"/>
              <w:szCs w:val="28"/>
              <w:lang w:eastAsia="zh-CN"/>
            </w:rPr>
            <w:t>单位</w:t>
          </w:r>
          <w:r>
            <w:rPr>
              <w:rFonts w:hint="eastAsia" w:ascii="仿宋_GB2312" w:hAnsi="仿宋_GB2312" w:eastAsia="仿宋_GB2312" w:cs="仿宋_GB2312"/>
              <w:b w:val="0"/>
              <w:bCs/>
              <w:sz w:val="28"/>
              <w:szCs w:val="28"/>
            </w:rPr>
            <w:t>概况</w:t>
          </w:r>
          <w:r>
            <w:rPr>
              <w:rFonts w:hint="eastAsia" w:ascii="仿宋_GB2312" w:hAnsi="仿宋_GB2312" w:eastAsia="仿宋_GB2312" w:cs="仿宋_GB2312"/>
              <w:b w:val="0"/>
              <w:bCs/>
              <w:sz w:val="28"/>
              <w:szCs w:val="28"/>
            </w:rPr>
            <w:tab/>
          </w:r>
          <w:r>
            <w:rPr>
              <w:rFonts w:hint="eastAsia" w:ascii="仿宋_GB2312" w:hAnsi="仿宋_GB2312" w:eastAsia="仿宋_GB2312" w:cs="仿宋_GB2312"/>
              <w:b w:val="0"/>
              <w:bCs/>
              <w:sz w:val="28"/>
              <w:szCs w:val="28"/>
            </w:rPr>
            <w:fldChar w:fldCharType="begin"/>
          </w:r>
          <w:r>
            <w:rPr>
              <w:rFonts w:hint="eastAsia" w:ascii="仿宋_GB2312" w:hAnsi="仿宋_GB2312" w:eastAsia="仿宋_GB2312" w:cs="仿宋_GB2312"/>
              <w:b w:val="0"/>
              <w:bCs/>
              <w:sz w:val="28"/>
              <w:szCs w:val="28"/>
            </w:rPr>
            <w:instrText xml:space="preserve"> PAGEREF _Toc24124 \h </w:instrText>
          </w:r>
          <w:r>
            <w:rPr>
              <w:rFonts w:hint="eastAsia" w:ascii="仿宋_GB2312" w:hAnsi="仿宋_GB2312" w:eastAsia="仿宋_GB2312" w:cs="仿宋_GB2312"/>
              <w:b w:val="0"/>
              <w:bCs/>
              <w:sz w:val="28"/>
              <w:szCs w:val="28"/>
            </w:rPr>
            <w:fldChar w:fldCharType="separate"/>
          </w:r>
          <w:r>
            <w:rPr>
              <w:rFonts w:hint="eastAsia" w:ascii="仿宋_GB2312" w:hAnsi="仿宋_GB2312" w:eastAsia="仿宋_GB2312" w:cs="仿宋_GB2312"/>
              <w:b w:val="0"/>
              <w:bCs/>
              <w:sz w:val="28"/>
              <w:szCs w:val="28"/>
            </w:rPr>
            <w:t>4</w:t>
          </w:r>
          <w:r>
            <w:rPr>
              <w:rFonts w:hint="eastAsia" w:ascii="仿宋_GB2312" w:hAnsi="仿宋_GB2312" w:eastAsia="仿宋_GB2312" w:cs="仿宋_GB2312"/>
              <w:b w:val="0"/>
              <w:bCs/>
              <w:sz w:val="28"/>
              <w:szCs w:val="28"/>
            </w:rPr>
            <w:fldChar w:fldCharType="end"/>
          </w:r>
          <w:r>
            <w:rPr>
              <w:rFonts w:hint="eastAsia" w:ascii="仿宋_GB2312" w:hAnsi="仿宋_GB2312" w:eastAsia="仿宋_GB2312" w:cs="仿宋_GB2312"/>
              <w:b w:val="0"/>
              <w:bCs/>
              <w:sz w:val="28"/>
              <w:szCs w:val="28"/>
            </w:rPr>
            <w:fldChar w:fldCharType="end"/>
          </w:r>
        </w:p>
        <w:p>
          <w:pPr>
            <w:pStyle w:val="31"/>
            <w:keepNext w:val="0"/>
            <w:keepLines w:val="0"/>
            <w:pageBreakBefore w:val="0"/>
            <w:widowControl w:val="0"/>
            <w:tabs>
              <w:tab w:val="right" w:leader="dot" w:pos="8306"/>
            </w:tabs>
            <w:kinsoku/>
            <w:wordWrap/>
            <w:overflowPunct/>
            <w:topLinePunct w:val="0"/>
            <w:bidi w:val="0"/>
            <w:spacing w:line="540" w:lineRule="exact"/>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rPr>
            <w:fldChar w:fldCharType="begin"/>
          </w:r>
          <w:r>
            <w:rPr>
              <w:rFonts w:hint="eastAsia" w:ascii="仿宋_GB2312" w:hAnsi="仿宋_GB2312" w:eastAsia="仿宋_GB2312" w:cs="仿宋_GB2312"/>
              <w:b w:val="0"/>
              <w:bCs/>
              <w:sz w:val="28"/>
              <w:szCs w:val="28"/>
            </w:rPr>
            <w:instrText xml:space="preserve"> HYPERLINK \l _Toc6694 </w:instrText>
          </w:r>
          <w:r>
            <w:rPr>
              <w:rFonts w:hint="eastAsia" w:ascii="仿宋_GB2312" w:hAnsi="仿宋_GB2312" w:eastAsia="仿宋_GB2312" w:cs="仿宋_GB2312"/>
              <w:b w:val="0"/>
              <w:bCs/>
              <w:sz w:val="28"/>
              <w:szCs w:val="28"/>
            </w:rPr>
            <w:fldChar w:fldCharType="separate"/>
          </w:r>
          <w:r>
            <w:rPr>
              <w:rFonts w:hint="eastAsia" w:ascii="仿宋_GB2312" w:hAnsi="仿宋_GB2312" w:eastAsia="仿宋_GB2312" w:cs="仿宋_GB2312"/>
              <w:b w:val="0"/>
              <w:bCs/>
              <w:sz w:val="28"/>
              <w:szCs w:val="28"/>
            </w:rPr>
            <w:t>一、职能</w:t>
          </w:r>
          <w:r>
            <w:rPr>
              <w:rFonts w:hint="eastAsia" w:ascii="仿宋_GB2312" w:hAnsi="仿宋_GB2312" w:eastAsia="仿宋_GB2312" w:cs="仿宋_GB2312"/>
              <w:b w:val="0"/>
              <w:bCs/>
              <w:sz w:val="28"/>
              <w:szCs w:val="28"/>
              <w:lang w:eastAsia="zh-CN"/>
            </w:rPr>
            <w:t>简介</w:t>
          </w:r>
          <w:r>
            <w:rPr>
              <w:rFonts w:hint="eastAsia" w:ascii="仿宋_GB2312" w:hAnsi="仿宋_GB2312" w:eastAsia="仿宋_GB2312" w:cs="仿宋_GB2312"/>
              <w:b w:val="0"/>
              <w:bCs/>
              <w:sz w:val="28"/>
              <w:szCs w:val="28"/>
            </w:rPr>
            <w:tab/>
          </w:r>
          <w:r>
            <w:rPr>
              <w:rFonts w:hint="eastAsia" w:ascii="仿宋_GB2312" w:hAnsi="仿宋_GB2312" w:eastAsia="仿宋_GB2312" w:cs="仿宋_GB2312"/>
              <w:b w:val="0"/>
              <w:bCs/>
              <w:sz w:val="28"/>
              <w:szCs w:val="28"/>
            </w:rPr>
            <w:fldChar w:fldCharType="begin"/>
          </w:r>
          <w:r>
            <w:rPr>
              <w:rFonts w:hint="eastAsia" w:ascii="仿宋_GB2312" w:hAnsi="仿宋_GB2312" w:eastAsia="仿宋_GB2312" w:cs="仿宋_GB2312"/>
              <w:b w:val="0"/>
              <w:bCs/>
              <w:sz w:val="28"/>
              <w:szCs w:val="28"/>
            </w:rPr>
            <w:instrText xml:space="preserve"> PAGEREF _Toc6694 \h </w:instrText>
          </w:r>
          <w:r>
            <w:rPr>
              <w:rFonts w:hint="eastAsia" w:ascii="仿宋_GB2312" w:hAnsi="仿宋_GB2312" w:eastAsia="仿宋_GB2312" w:cs="仿宋_GB2312"/>
              <w:b w:val="0"/>
              <w:bCs/>
              <w:sz w:val="28"/>
              <w:szCs w:val="28"/>
            </w:rPr>
            <w:fldChar w:fldCharType="separate"/>
          </w:r>
          <w:r>
            <w:rPr>
              <w:rFonts w:hint="eastAsia" w:ascii="仿宋_GB2312" w:hAnsi="仿宋_GB2312" w:eastAsia="仿宋_GB2312" w:cs="仿宋_GB2312"/>
              <w:b w:val="0"/>
              <w:bCs/>
              <w:sz w:val="28"/>
              <w:szCs w:val="28"/>
            </w:rPr>
            <w:t>4</w:t>
          </w:r>
          <w:r>
            <w:rPr>
              <w:rFonts w:hint="eastAsia" w:ascii="仿宋_GB2312" w:hAnsi="仿宋_GB2312" w:eastAsia="仿宋_GB2312" w:cs="仿宋_GB2312"/>
              <w:b w:val="0"/>
              <w:bCs/>
              <w:sz w:val="28"/>
              <w:szCs w:val="28"/>
            </w:rPr>
            <w:fldChar w:fldCharType="end"/>
          </w:r>
          <w:r>
            <w:rPr>
              <w:rFonts w:hint="eastAsia" w:ascii="仿宋_GB2312" w:hAnsi="仿宋_GB2312" w:eastAsia="仿宋_GB2312" w:cs="仿宋_GB2312"/>
              <w:b w:val="0"/>
              <w:bCs/>
              <w:sz w:val="28"/>
              <w:szCs w:val="28"/>
            </w:rPr>
            <w:fldChar w:fldCharType="end"/>
          </w:r>
        </w:p>
        <w:p>
          <w:pPr>
            <w:pStyle w:val="31"/>
            <w:keepNext w:val="0"/>
            <w:keepLines w:val="0"/>
            <w:pageBreakBefore w:val="0"/>
            <w:widowControl w:val="0"/>
            <w:tabs>
              <w:tab w:val="right" w:leader="dot" w:pos="8306"/>
            </w:tabs>
            <w:kinsoku/>
            <w:wordWrap/>
            <w:overflowPunct/>
            <w:topLinePunct w:val="0"/>
            <w:bidi w:val="0"/>
            <w:spacing w:line="540" w:lineRule="exact"/>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rPr>
            <w:fldChar w:fldCharType="begin"/>
          </w:r>
          <w:r>
            <w:rPr>
              <w:rFonts w:hint="eastAsia" w:ascii="仿宋_GB2312" w:hAnsi="仿宋_GB2312" w:eastAsia="仿宋_GB2312" w:cs="仿宋_GB2312"/>
              <w:b w:val="0"/>
              <w:bCs/>
              <w:sz w:val="28"/>
              <w:szCs w:val="28"/>
            </w:rPr>
            <w:instrText xml:space="preserve"> HYPERLINK \l _Toc17941 </w:instrText>
          </w:r>
          <w:r>
            <w:rPr>
              <w:rFonts w:hint="eastAsia" w:ascii="仿宋_GB2312" w:hAnsi="仿宋_GB2312" w:eastAsia="仿宋_GB2312" w:cs="仿宋_GB2312"/>
              <w:b w:val="0"/>
              <w:bCs/>
              <w:sz w:val="28"/>
              <w:szCs w:val="28"/>
            </w:rPr>
            <w:fldChar w:fldCharType="separate"/>
          </w:r>
          <w:r>
            <w:rPr>
              <w:rFonts w:hint="eastAsia" w:ascii="仿宋_GB2312" w:hAnsi="仿宋_GB2312" w:eastAsia="仿宋_GB2312" w:cs="仿宋_GB2312"/>
              <w:b w:val="0"/>
              <w:bCs/>
              <w:sz w:val="28"/>
              <w:szCs w:val="28"/>
            </w:rPr>
            <w:t>二、</w:t>
          </w:r>
          <w:r>
            <w:rPr>
              <w:rFonts w:hint="eastAsia" w:ascii="仿宋_GB2312" w:hAnsi="仿宋_GB2312" w:eastAsia="仿宋_GB2312" w:cs="仿宋_GB2312"/>
              <w:b w:val="0"/>
              <w:bCs/>
              <w:sz w:val="28"/>
              <w:szCs w:val="28"/>
              <w:lang w:val="en-US" w:eastAsia="zh-CN"/>
            </w:rPr>
            <w:t>2020年重点</w:t>
          </w:r>
          <w:r>
            <w:rPr>
              <w:rFonts w:hint="eastAsia" w:ascii="仿宋_GB2312" w:hAnsi="仿宋_GB2312" w:eastAsia="仿宋_GB2312" w:cs="仿宋_GB2312"/>
              <w:b w:val="0"/>
              <w:bCs/>
              <w:sz w:val="28"/>
              <w:szCs w:val="28"/>
            </w:rPr>
            <w:t>工作</w:t>
          </w:r>
          <w:r>
            <w:rPr>
              <w:rFonts w:hint="eastAsia" w:ascii="仿宋_GB2312" w:hAnsi="仿宋_GB2312" w:eastAsia="仿宋_GB2312" w:cs="仿宋_GB2312"/>
              <w:b w:val="0"/>
              <w:bCs/>
              <w:sz w:val="28"/>
              <w:szCs w:val="28"/>
              <w:lang w:eastAsia="zh-CN"/>
            </w:rPr>
            <w:t>完成情况</w:t>
          </w:r>
          <w:r>
            <w:rPr>
              <w:rFonts w:hint="eastAsia" w:ascii="仿宋_GB2312" w:hAnsi="仿宋_GB2312" w:eastAsia="仿宋_GB2312" w:cs="仿宋_GB2312"/>
              <w:b w:val="0"/>
              <w:bCs/>
              <w:sz w:val="28"/>
              <w:szCs w:val="28"/>
            </w:rPr>
            <w:tab/>
          </w:r>
          <w:r>
            <w:rPr>
              <w:rFonts w:hint="eastAsia" w:ascii="仿宋_GB2312" w:hAnsi="仿宋_GB2312" w:eastAsia="仿宋_GB2312" w:cs="仿宋_GB2312"/>
              <w:b w:val="0"/>
              <w:bCs/>
              <w:sz w:val="28"/>
              <w:szCs w:val="28"/>
            </w:rPr>
            <w:fldChar w:fldCharType="begin"/>
          </w:r>
          <w:r>
            <w:rPr>
              <w:rFonts w:hint="eastAsia" w:ascii="仿宋_GB2312" w:hAnsi="仿宋_GB2312" w:eastAsia="仿宋_GB2312" w:cs="仿宋_GB2312"/>
              <w:b w:val="0"/>
              <w:bCs/>
              <w:sz w:val="28"/>
              <w:szCs w:val="28"/>
            </w:rPr>
            <w:instrText xml:space="preserve"> PAGEREF _Toc17941 \h </w:instrText>
          </w:r>
          <w:r>
            <w:rPr>
              <w:rFonts w:hint="eastAsia" w:ascii="仿宋_GB2312" w:hAnsi="仿宋_GB2312" w:eastAsia="仿宋_GB2312" w:cs="仿宋_GB2312"/>
              <w:b w:val="0"/>
              <w:bCs/>
              <w:sz w:val="28"/>
              <w:szCs w:val="28"/>
            </w:rPr>
            <w:fldChar w:fldCharType="separate"/>
          </w:r>
          <w:r>
            <w:rPr>
              <w:rFonts w:hint="eastAsia" w:ascii="仿宋_GB2312" w:hAnsi="仿宋_GB2312" w:eastAsia="仿宋_GB2312" w:cs="仿宋_GB2312"/>
              <w:b w:val="0"/>
              <w:bCs/>
              <w:sz w:val="28"/>
              <w:szCs w:val="28"/>
            </w:rPr>
            <w:t>4</w:t>
          </w:r>
          <w:r>
            <w:rPr>
              <w:rFonts w:hint="eastAsia" w:ascii="仿宋_GB2312" w:hAnsi="仿宋_GB2312" w:eastAsia="仿宋_GB2312" w:cs="仿宋_GB2312"/>
              <w:b w:val="0"/>
              <w:bCs/>
              <w:sz w:val="28"/>
              <w:szCs w:val="28"/>
            </w:rPr>
            <w:fldChar w:fldCharType="end"/>
          </w:r>
          <w:r>
            <w:rPr>
              <w:rFonts w:hint="eastAsia" w:ascii="仿宋_GB2312" w:hAnsi="仿宋_GB2312" w:eastAsia="仿宋_GB2312" w:cs="仿宋_GB2312"/>
              <w:b w:val="0"/>
              <w:bCs/>
              <w:sz w:val="28"/>
              <w:szCs w:val="28"/>
            </w:rPr>
            <w:fldChar w:fldCharType="end"/>
          </w:r>
        </w:p>
        <w:p>
          <w:pPr>
            <w:pStyle w:val="31"/>
            <w:keepNext w:val="0"/>
            <w:keepLines w:val="0"/>
            <w:pageBreakBefore w:val="0"/>
            <w:widowControl w:val="0"/>
            <w:tabs>
              <w:tab w:val="right" w:leader="dot" w:pos="8306"/>
            </w:tabs>
            <w:kinsoku/>
            <w:wordWrap/>
            <w:overflowPunct/>
            <w:topLinePunct w:val="0"/>
            <w:bidi w:val="0"/>
            <w:spacing w:line="540" w:lineRule="exact"/>
            <w:rPr>
              <w:rFonts w:hint="eastAsia" w:ascii="仿宋_GB2312" w:hAnsi="仿宋_GB2312" w:eastAsia="仿宋_GB2312" w:cs="仿宋_GB2312"/>
              <w:b w:val="0"/>
              <w:bCs/>
              <w:sz w:val="28"/>
              <w:szCs w:val="28"/>
              <w:lang w:val="en-US" w:eastAsia="zh-CN"/>
            </w:rPr>
          </w:pPr>
          <w:r>
            <w:rPr>
              <w:rFonts w:hint="eastAsia" w:ascii="仿宋_GB2312" w:hAnsi="仿宋_GB2312" w:eastAsia="仿宋_GB2312" w:cs="仿宋_GB2312"/>
              <w:b w:val="0"/>
              <w:bCs/>
              <w:sz w:val="28"/>
              <w:szCs w:val="28"/>
              <w:lang w:val="en-US" w:eastAsia="zh-CN"/>
            </w:rPr>
            <w:t>三、机构设置情况</w:t>
          </w:r>
          <w:r>
            <w:rPr>
              <w:rFonts w:hint="eastAsia" w:ascii="仿宋_GB2312" w:hAnsi="仿宋_GB2312" w:eastAsia="仿宋_GB2312" w:cs="仿宋_GB2312"/>
              <w:b w:val="0"/>
              <w:bCs/>
              <w:sz w:val="28"/>
              <w:szCs w:val="28"/>
            </w:rPr>
            <w:tab/>
          </w:r>
          <w:r>
            <w:rPr>
              <w:rFonts w:hint="eastAsia" w:ascii="仿宋_GB2312" w:hAnsi="仿宋_GB2312" w:eastAsia="仿宋_GB2312" w:cs="仿宋_GB2312"/>
              <w:b w:val="0"/>
              <w:bCs/>
              <w:sz w:val="28"/>
              <w:szCs w:val="28"/>
              <w:lang w:val="en-US" w:eastAsia="zh-CN"/>
            </w:rPr>
            <w:t>7</w:t>
          </w:r>
        </w:p>
        <w:p>
          <w:pPr>
            <w:pStyle w:val="30"/>
            <w:keepNext w:val="0"/>
            <w:keepLines w:val="0"/>
            <w:pageBreakBefore w:val="0"/>
            <w:widowControl w:val="0"/>
            <w:tabs>
              <w:tab w:val="right" w:leader="dot" w:pos="8306"/>
            </w:tabs>
            <w:kinsoku/>
            <w:wordWrap/>
            <w:overflowPunct/>
            <w:topLinePunct w:val="0"/>
            <w:bidi w:val="0"/>
            <w:spacing w:line="540" w:lineRule="exact"/>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rPr>
            <w:fldChar w:fldCharType="begin"/>
          </w:r>
          <w:r>
            <w:rPr>
              <w:rFonts w:hint="eastAsia" w:ascii="仿宋_GB2312" w:hAnsi="仿宋_GB2312" w:eastAsia="仿宋_GB2312" w:cs="仿宋_GB2312"/>
              <w:b w:val="0"/>
              <w:bCs/>
              <w:sz w:val="28"/>
              <w:szCs w:val="28"/>
            </w:rPr>
            <w:instrText xml:space="preserve"> HYPERLINK \l _Toc28911 </w:instrText>
          </w:r>
          <w:r>
            <w:rPr>
              <w:rFonts w:hint="eastAsia" w:ascii="仿宋_GB2312" w:hAnsi="仿宋_GB2312" w:eastAsia="仿宋_GB2312" w:cs="仿宋_GB2312"/>
              <w:b w:val="0"/>
              <w:bCs/>
              <w:sz w:val="28"/>
              <w:szCs w:val="28"/>
            </w:rPr>
            <w:fldChar w:fldCharType="separate"/>
          </w:r>
          <w:r>
            <w:rPr>
              <w:rFonts w:hint="eastAsia" w:ascii="仿宋_GB2312" w:hAnsi="仿宋_GB2312" w:eastAsia="仿宋_GB2312" w:cs="仿宋_GB2312"/>
              <w:b w:val="0"/>
              <w:bCs/>
              <w:sz w:val="28"/>
              <w:szCs w:val="28"/>
            </w:rPr>
            <w:t xml:space="preserve">第二部分 </w:t>
          </w:r>
          <w:r>
            <w:rPr>
              <w:rFonts w:hint="eastAsia" w:ascii="仿宋_GB2312" w:hAnsi="仿宋_GB2312" w:eastAsia="仿宋_GB2312" w:cs="仿宋_GB2312"/>
              <w:b w:val="0"/>
              <w:bCs/>
              <w:sz w:val="28"/>
              <w:szCs w:val="28"/>
              <w:lang w:val="en-US" w:eastAsia="zh-CN"/>
            </w:rPr>
            <w:t>2020年度</w:t>
          </w:r>
          <w:r>
            <w:rPr>
              <w:rFonts w:hint="eastAsia" w:ascii="仿宋_GB2312" w:hAnsi="仿宋_GB2312" w:eastAsia="仿宋_GB2312" w:cs="仿宋_GB2312"/>
              <w:b w:val="0"/>
              <w:bCs/>
              <w:sz w:val="28"/>
              <w:szCs w:val="28"/>
            </w:rPr>
            <w:t>部门决算情况说明</w:t>
          </w:r>
          <w:r>
            <w:rPr>
              <w:rFonts w:hint="eastAsia" w:ascii="仿宋_GB2312" w:hAnsi="仿宋_GB2312" w:eastAsia="仿宋_GB2312" w:cs="仿宋_GB2312"/>
              <w:b w:val="0"/>
              <w:bCs/>
              <w:sz w:val="28"/>
              <w:szCs w:val="28"/>
            </w:rPr>
            <w:tab/>
          </w:r>
          <w:r>
            <w:rPr>
              <w:rFonts w:hint="eastAsia" w:ascii="仿宋_GB2312" w:hAnsi="仿宋_GB2312" w:eastAsia="仿宋_GB2312" w:cs="仿宋_GB2312"/>
              <w:b w:val="0"/>
              <w:bCs/>
              <w:sz w:val="28"/>
              <w:szCs w:val="28"/>
            </w:rPr>
            <w:fldChar w:fldCharType="begin"/>
          </w:r>
          <w:r>
            <w:rPr>
              <w:rFonts w:hint="eastAsia" w:ascii="仿宋_GB2312" w:hAnsi="仿宋_GB2312" w:eastAsia="仿宋_GB2312" w:cs="仿宋_GB2312"/>
              <w:b w:val="0"/>
              <w:bCs/>
              <w:sz w:val="28"/>
              <w:szCs w:val="28"/>
            </w:rPr>
            <w:instrText xml:space="preserve"> PAGEREF _Toc28911 \h </w:instrText>
          </w:r>
          <w:r>
            <w:rPr>
              <w:rFonts w:hint="eastAsia" w:ascii="仿宋_GB2312" w:hAnsi="仿宋_GB2312" w:eastAsia="仿宋_GB2312" w:cs="仿宋_GB2312"/>
              <w:b w:val="0"/>
              <w:bCs/>
              <w:sz w:val="28"/>
              <w:szCs w:val="28"/>
            </w:rPr>
            <w:fldChar w:fldCharType="separate"/>
          </w:r>
          <w:r>
            <w:rPr>
              <w:rFonts w:hint="eastAsia" w:ascii="仿宋_GB2312" w:hAnsi="仿宋_GB2312" w:eastAsia="仿宋_GB2312" w:cs="仿宋_GB2312"/>
              <w:b w:val="0"/>
              <w:bCs/>
              <w:sz w:val="28"/>
              <w:szCs w:val="28"/>
            </w:rPr>
            <w:t>8</w:t>
          </w:r>
          <w:r>
            <w:rPr>
              <w:rFonts w:hint="eastAsia" w:ascii="仿宋_GB2312" w:hAnsi="仿宋_GB2312" w:eastAsia="仿宋_GB2312" w:cs="仿宋_GB2312"/>
              <w:b w:val="0"/>
              <w:bCs/>
              <w:sz w:val="28"/>
              <w:szCs w:val="28"/>
            </w:rPr>
            <w:fldChar w:fldCharType="end"/>
          </w:r>
          <w:r>
            <w:rPr>
              <w:rFonts w:hint="eastAsia" w:ascii="仿宋_GB2312" w:hAnsi="仿宋_GB2312" w:eastAsia="仿宋_GB2312" w:cs="仿宋_GB2312"/>
              <w:b w:val="0"/>
              <w:bCs/>
              <w:sz w:val="28"/>
              <w:szCs w:val="28"/>
            </w:rPr>
            <w:fldChar w:fldCharType="end"/>
          </w:r>
        </w:p>
        <w:p>
          <w:pPr>
            <w:pStyle w:val="31"/>
            <w:keepNext w:val="0"/>
            <w:keepLines w:val="0"/>
            <w:pageBreakBefore w:val="0"/>
            <w:widowControl w:val="0"/>
            <w:tabs>
              <w:tab w:val="right" w:leader="dot" w:pos="8306"/>
            </w:tabs>
            <w:kinsoku/>
            <w:wordWrap/>
            <w:overflowPunct/>
            <w:topLinePunct w:val="0"/>
            <w:bidi w:val="0"/>
            <w:spacing w:line="540" w:lineRule="exact"/>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rPr>
            <w:fldChar w:fldCharType="begin"/>
          </w:r>
          <w:r>
            <w:rPr>
              <w:rFonts w:hint="eastAsia" w:ascii="仿宋_GB2312" w:hAnsi="仿宋_GB2312" w:eastAsia="仿宋_GB2312" w:cs="仿宋_GB2312"/>
              <w:b w:val="0"/>
              <w:bCs/>
              <w:sz w:val="28"/>
              <w:szCs w:val="28"/>
            </w:rPr>
            <w:instrText xml:space="preserve"> HYPERLINK \l _Toc4434 </w:instrText>
          </w:r>
          <w:r>
            <w:rPr>
              <w:rFonts w:hint="eastAsia" w:ascii="仿宋_GB2312" w:hAnsi="仿宋_GB2312" w:eastAsia="仿宋_GB2312" w:cs="仿宋_GB2312"/>
              <w:b w:val="0"/>
              <w:bCs/>
              <w:sz w:val="28"/>
              <w:szCs w:val="28"/>
            </w:rPr>
            <w:fldChar w:fldCharType="separate"/>
          </w:r>
          <w:r>
            <w:rPr>
              <w:rFonts w:hint="eastAsia" w:ascii="仿宋_GB2312" w:hAnsi="仿宋_GB2312" w:eastAsia="仿宋_GB2312" w:cs="仿宋_GB2312"/>
              <w:b w:val="0"/>
              <w:bCs/>
              <w:sz w:val="28"/>
              <w:szCs w:val="28"/>
            </w:rPr>
            <w:t>一、收入支出决算总体情况说明</w:t>
          </w:r>
          <w:r>
            <w:rPr>
              <w:rFonts w:hint="eastAsia" w:ascii="仿宋_GB2312" w:hAnsi="仿宋_GB2312" w:eastAsia="仿宋_GB2312" w:cs="仿宋_GB2312"/>
              <w:b w:val="0"/>
              <w:bCs/>
              <w:sz w:val="28"/>
              <w:szCs w:val="28"/>
            </w:rPr>
            <w:tab/>
          </w:r>
          <w:r>
            <w:rPr>
              <w:rFonts w:hint="eastAsia" w:ascii="仿宋_GB2312" w:hAnsi="仿宋_GB2312" w:eastAsia="仿宋_GB2312" w:cs="仿宋_GB2312"/>
              <w:b w:val="0"/>
              <w:bCs/>
              <w:sz w:val="28"/>
              <w:szCs w:val="28"/>
            </w:rPr>
            <w:fldChar w:fldCharType="begin"/>
          </w:r>
          <w:r>
            <w:rPr>
              <w:rFonts w:hint="eastAsia" w:ascii="仿宋_GB2312" w:hAnsi="仿宋_GB2312" w:eastAsia="仿宋_GB2312" w:cs="仿宋_GB2312"/>
              <w:b w:val="0"/>
              <w:bCs/>
              <w:sz w:val="28"/>
              <w:szCs w:val="28"/>
            </w:rPr>
            <w:instrText xml:space="preserve"> PAGEREF _Toc4434 \h </w:instrText>
          </w:r>
          <w:r>
            <w:rPr>
              <w:rFonts w:hint="eastAsia" w:ascii="仿宋_GB2312" w:hAnsi="仿宋_GB2312" w:eastAsia="仿宋_GB2312" w:cs="仿宋_GB2312"/>
              <w:b w:val="0"/>
              <w:bCs/>
              <w:sz w:val="28"/>
              <w:szCs w:val="28"/>
            </w:rPr>
            <w:fldChar w:fldCharType="separate"/>
          </w:r>
          <w:r>
            <w:rPr>
              <w:rFonts w:hint="eastAsia" w:ascii="仿宋_GB2312" w:hAnsi="仿宋_GB2312" w:eastAsia="仿宋_GB2312" w:cs="仿宋_GB2312"/>
              <w:b w:val="0"/>
              <w:bCs/>
              <w:sz w:val="28"/>
              <w:szCs w:val="28"/>
            </w:rPr>
            <w:t>8</w:t>
          </w:r>
          <w:r>
            <w:rPr>
              <w:rFonts w:hint="eastAsia" w:ascii="仿宋_GB2312" w:hAnsi="仿宋_GB2312" w:eastAsia="仿宋_GB2312" w:cs="仿宋_GB2312"/>
              <w:b w:val="0"/>
              <w:bCs/>
              <w:sz w:val="28"/>
              <w:szCs w:val="28"/>
            </w:rPr>
            <w:fldChar w:fldCharType="end"/>
          </w:r>
          <w:r>
            <w:rPr>
              <w:rFonts w:hint="eastAsia" w:ascii="仿宋_GB2312" w:hAnsi="仿宋_GB2312" w:eastAsia="仿宋_GB2312" w:cs="仿宋_GB2312"/>
              <w:b w:val="0"/>
              <w:bCs/>
              <w:sz w:val="28"/>
              <w:szCs w:val="28"/>
            </w:rPr>
            <w:fldChar w:fldCharType="end"/>
          </w:r>
        </w:p>
        <w:p>
          <w:pPr>
            <w:pStyle w:val="31"/>
            <w:keepNext w:val="0"/>
            <w:keepLines w:val="0"/>
            <w:pageBreakBefore w:val="0"/>
            <w:widowControl w:val="0"/>
            <w:tabs>
              <w:tab w:val="right" w:leader="dot" w:pos="8306"/>
            </w:tabs>
            <w:kinsoku/>
            <w:wordWrap/>
            <w:overflowPunct/>
            <w:topLinePunct w:val="0"/>
            <w:bidi w:val="0"/>
            <w:spacing w:line="540" w:lineRule="exact"/>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rPr>
            <w:fldChar w:fldCharType="begin"/>
          </w:r>
          <w:r>
            <w:rPr>
              <w:rFonts w:hint="eastAsia" w:ascii="仿宋_GB2312" w:hAnsi="仿宋_GB2312" w:eastAsia="仿宋_GB2312" w:cs="仿宋_GB2312"/>
              <w:b w:val="0"/>
              <w:bCs/>
              <w:sz w:val="28"/>
              <w:szCs w:val="28"/>
            </w:rPr>
            <w:instrText xml:space="preserve"> HYPERLINK \l _Toc10568 </w:instrText>
          </w:r>
          <w:r>
            <w:rPr>
              <w:rFonts w:hint="eastAsia" w:ascii="仿宋_GB2312" w:hAnsi="仿宋_GB2312" w:eastAsia="仿宋_GB2312" w:cs="仿宋_GB2312"/>
              <w:b w:val="0"/>
              <w:bCs/>
              <w:sz w:val="28"/>
              <w:szCs w:val="28"/>
            </w:rPr>
            <w:fldChar w:fldCharType="separate"/>
          </w:r>
          <w:r>
            <w:rPr>
              <w:rFonts w:hint="eastAsia" w:ascii="仿宋_GB2312" w:hAnsi="仿宋_GB2312" w:eastAsia="仿宋_GB2312" w:cs="仿宋_GB2312"/>
              <w:b w:val="0"/>
              <w:bCs/>
              <w:sz w:val="28"/>
              <w:szCs w:val="28"/>
            </w:rPr>
            <w:t>二、收入决算情况说明</w:t>
          </w:r>
          <w:r>
            <w:rPr>
              <w:rFonts w:hint="eastAsia" w:ascii="仿宋_GB2312" w:hAnsi="仿宋_GB2312" w:eastAsia="仿宋_GB2312" w:cs="仿宋_GB2312"/>
              <w:b w:val="0"/>
              <w:bCs/>
              <w:sz w:val="28"/>
              <w:szCs w:val="28"/>
            </w:rPr>
            <w:tab/>
          </w:r>
          <w:r>
            <w:rPr>
              <w:rFonts w:hint="eastAsia" w:ascii="仿宋_GB2312" w:hAnsi="仿宋_GB2312" w:eastAsia="仿宋_GB2312" w:cs="仿宋_GB2312"/>
              <w:b w:val="0"/>
              <w:bCs/>
              <w:sz w:val="28"/>
              <w:szCs w:val="28"/>
            </w:rPr>
            <w:fldChar w:fldCharType="begin"/>
          </w:r>
          <w:r>
            <w:rPr>
              <w:rFonts w:hint="eastAsia" w:ascii="仿宋_GB2312" w:hAnsi="仿宋_GB2312" w:eastAsia="仿宋_GB2312" w:cs="仿宋_GB2312"/>
              <w:b w:val="0"/>
              <w:bCs/>
              <w:sz w:val="28"/>
              <w:szCs w:val="28"/>
            </w:rPr>
            <w:instrText xml:space="preserve"> PAGEREF _Toc10568 \h </w:instrText>
          </w:r>
          <w:r>
            <w:rPr>
              <w:rFonts w:hint="eastAsia" w:ascii="仿宋_GB2312" w:hAnsi="仿宋_GB2312" w:eastAsia="仿宋_GB2312" w:cs="仿宋_GB2312"/>
              <w:b w:val="0"/>
              <w:bCs/>
              <w:sz w:val="28"/>
              <w:szCs w:val="28"/>
            </w:rPr>
            <w:fldChar w:fldCharType="separate"/>
          </w:r>
          <w:r>
            <w:rPr>
              <w:rFonts w:hint="eastAsia" w:ascii="仿宋_GB2312" w:hAnsi="仿宋_GB2312" w:eastAsia="仿宋_GB2312" w:cs="仿宋_GB2312"/>
              <w:b w:val="0"/>
              <w:bCs/>
              <w:sz w:val="28"/>
              <w:szCs w:val="28"/>
            </w:rPr>
            <w:t>8</w:t>
          </w:r>
          <w:r>
            <w:rPr>
              <w:rFonts w:hint="eastAsia" w:ascii="仿宋_GB2312" w:hAnsi="仿宋_GB2312" w:eastAsia="仿宋_GB2312" w:cs="仿宋_GB2312"/>
              <w:b w:val="0"/>
              <w:bCs/>
              <w:sz w:val="28"/>
              <w:szCs w:val="28"/>
            </w:rPr>
            <w:fldChar w:fldCharType="end"/>
          </w:r>
          <w:r>
            <w:rPr>
              <w:rFonts w:hint="eastAsia" w:ascii="仿宋_GB2312" w:hAnsi="仿宋_GB2312" w:eastAsia="仿宋_GB2312" w:cs="仿宋_GB2312"/>
              <w:b w:val="0"/>
              <w:bCs/>
              <w:sz w:val="28"/>
              <w:szCs w:val="28"/>
            </w:rPr>
            <w:fldChar w:fldCharType="end"/>
          </w:r>
        </w:p>
        <w:p>
          <w:pPr>
            <w:pStyle w:val="31"/>
            <w:keepNext w:val="0"/>
            <w:keepLines w:val="0"/>
            <w:pageBreakBefore w:val="0"/>
            <w:widowControl w:val="0"/>
            <w:tabs>
              <w:tab w:val="right" w:leader="dot" w:pos="8306"/>
            </w:tabs>
            <w:kinsoku/>
            <w:wordWrap/>
            <w:overflowPunct/>
            <w:topLinePunct w:val="0"/>
            <w:bidi w:val="0"/>
            <w:spacing w:line="540" w:lineRule="exact"/>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rPr>
            <w:fldChar w:fldCharType="begin"/>
          </w:r>
          <w:r>
            <w:rPr>
              <w:rFonts w:hint="eastAsia" w:ascii="仿宋_GB2312" w:hAnsi="仿宋_GB2312" w:eastAsia="仿宋_GB2312" w:cs="仿宋_GB2312"/>
              <w:b w:val="0"/>
              <w:bCs/>
              <w:sz w:val="28"/>
              <w:szCs w:val="28"/>
            </w:rPr>
            <w:instrText xml:space="preserve"> HYPERLINK \l _Toc4708 </w:instrText>
          </w:r>
          <w:r>
            <w:rPr>
              <w:rFonts w:hint="eastAsia" w:ascii="仿宋_GB2312" w:hAnsi="仿宋_GB2312" w:eastAsia="仿宋_GB2312" w:cs="仿宋_GB2312"/>
              <w:b w:val="0"/>
              <w:bCs/>
              <w:sz w:val="28"/>
              <w:szCs w:val="28"/>
            </w:rPr>
            <w:fldChar w:fldCharType="separate"/>
          </w:r>
          <w:r>
            <w:rPr>
              <w:rFonts w:hint="eastAsia" w:ascii="仿宋_GB2312" w:hAnsi="仿宋_GB2312" w:eastAsia="仿宋_GB2312" w:cs="仿宋_GB2312"/>
              <w:b w:val="0"/>
              <w:bCs/>
              <w:sz w:val="28"/>
              <w:szCs w:val="28"/>
            </w:rPr>
            <w:t>三、支出决算情况说明</w:t>
          </w:r>
          <w:r>
            <w:rPr>
              <w:rFonts w:hint="eastAsia" w:ascii="仿宋_GB2312" w:hAnsi="仿宋_GB2312" w:eastAsia="仿宋_GB2312" w:cs="仿宋_GB2312"/>
              <w:b w:val="0"/>
              <w:bCs/>
              <w:sz w:val="28"/>
              <w:szCs w:val="28"/>
            </w:rPr>
            <w:tab/>
          </w:r>
          <w:r>
            <w:rPr>
              <w:rFonts w:hint="eastAsia" w:ascii="仿宋_GB2312" w:hAnsi="仿宋_GB2312" w:eastAsia="仿宋_GB2312" w:cs="仿宋_GB2312"/>
              <w:b w:val="0"/>
              <w:bCs/>
              <w:sz w:val="28"/>
              <w:szCs w:val="28"/>
            </w:rPr>
            <w:fldChar w:fldCharType="begin"/>
          </w:r>
          <w:r>
            <w:rPr>
              <w:rFonts w:hint="eastAsia" w:ascii="仿宋_GB2312" w:hAnsi="仿宋_GB2312" w:eastAsia="仿宋_GB2312" w:cs="仿宋_GB2312"/>
              <w:b w:val="0"/>
              <w:bCs/>
              <w:sz w:val="28"/>
              <w:szCs w:val="28"/>
            </w:rPr>
            <w:instrText xml:space="preserve"> PAGEREF _Toc4708 \h </w:instrText>
          </w:r>
          <w:r>
            <w:rPr>
              <w:rFonts w:hint="eastAsia" w:ascii="仿宋_GB2312" w:hAnsi="仿宋_GB2312" w:eastAsia="仿宋_GB2312" w:cs="仿宋_GB2312"/>
              <w:b w:val="0"/>
              <w:bCs/>
              <w:sz w:val="28"/>
              <w:szCs w:val="28"/>
            </w:rPr>
            <w:fldChar w:fldCharType="separate"/>
          </w:r>
          <w:r>
            <w:rPr>
              <w:rFonts w:hint="eastAsia" w:ascii="仿宋_GB2312" w:hAnsi="仿宋_GB2312" w:eastAsia="仿宋_GB2312" w:cs="仿宋_GB2312"/>
              <w:b w:val="0"/>
              <w:bCs/>
              <w:sz w:val="28"/>
              <w:szCs w:val="28"/>
            </w:rPr>
            <w:t>9</w:t>
          </w:r>
          <w:r>
            <w:rPr>
              <w:rFonts w:hint="eastAsia" w:ascii="仿宋_GB2312" w:hAnsi="仿宋_GB2312" w:eastAsia="仿宋_GB2312" w:cs="仿宋_GB2312"/>
              <w:b w:val="0"/>
              <w:bCs/>
              <w:sz w:val="28"/>
              <w:szCs w:val="28"/>
            </w:rPr>
            <w:fldChar w:fldCharType="end"/>
          </w:r>
          <w:r>
            <w:rPr>
              <w:rFonts w:hint="eastAsia" w:ascii="仿宋_GB2312" w:hAnsi="仿宋_GB2312" w:eastAsia="仿宋_GB2312" w:cs="仿宋_GB2312"/>
              <w:b w:val="0"/>
              <w:bCs/>
              <w:sz w:val="28"/>
              <w:szCs w:val="28"/>
            </w:rPr>
            <w:fldChar w:fldCharType="end"/>
          </w:r>
        </w:p>
        <w:p>
          <w:pPr>
            <w:pStyle w:val="31"/>
            <w:keepNext w:val="0"/>
            <w:keepLines w:val="0"/>
            <w:pageBreakBefore w:val="0"/>
            <w:widowControl w:val="0"/>
            <w:tabs>
              <w:tab w:val="right" w:leader="dot" w:pos="8306"/>
            </w:tabs>
            <w:kinsoku/>
            <w:wordWrap/>
            <w:overflowPunct/>
            <w:topLinePunct w:val="0"/>
            <w:bidi w:val="0"/>
            <w:spacing w:line="540" w:lineRule="exact"/>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rPr>
            <w:fldChar w:fldCharType="begin"/>
          </w:r>
          <w:r>
            <w:rPr>
              <w:rFonts w:hint="eastAsia" w:ascii="仿宋_GB2312" w:hAnsi="仿宋_GB2312" w:eastAsia="仿宋_GB2312" w:cs="仿宋_GB2312"/>
              <w:b w:val="0"/>
              <w:bCs/>
              <w:sz w:val="28"/>
              <w:szCs w:val="28"/>
            </w:rPr>
            <w:instrText xml:space="preserve"> HYPERLINK \l _Toc9867 </w:instrText>
          </w:r>
          <w:r>
            <w:rPr>
              <w:rFonts w:hint="eastAsia" w:ascii="仿宋_GB2312" w:hAnsi="仿宋_GB2312" w:eastAsia="仿宋_GB2312" w:cs="仿宋_GB2312"/>
              <w:b w:val="0"/>
              <w:bCs/>
              <w:sz w:val="28"/>
              <w:szCs w:val="28"/>
            </w:rPr>
            <w:fldChar w:fldCharType="separate"/>
          </w:r>
          <w:r>
            <w:rPr>
              <w:rFonts w:hint="eastAsia" w:ascii="仿宋_GB2312" w:hAnsi="仿宋_GB2312" w:eastAsia="仿宋_GB2312" w:cs="仿宋_GB2312"/>
              <w:b w:val="0"/>
              <w:bCs/>
              <w:sz w:val="28"/>
              <w:szCs w:val="28"/>
            </w:rPr>
            <w:t>四、财政拨款收入支出决算总体情况说明</w:t>
          </w:r>
          <w:r>
            <w:rPr>
              <w:rFonts w:hint="eastAsia" w:ascii="仿宋_GB2312" w:hAnsi="仿宋_GB2312" w:eastAsia="仿宋_GB2312" w:cs="仿宋_GB2312"/>
              <w:b w:val="0"/>
              <w:bCs/>
              <w:sz w:val="28"/>
              <w:szCs w:val="28"/>
            </w:rPr>
            <w:tab/>
          </w:r>
          <w:r>
            <w:rPr>
              <w:rFonts w:hint="eastAsia" w:ascii="仿宋_GB2312" w:hAnsi="仿宋_GB2312" w:eastAsia="仿宋_GB2312" w:cs="仿宋_GB2312"/>
              <w:b w:val="0"/>
              <w:bCs/>
              <w:sz w:val="28"/>
              <w:szCs w:val="28"/>
            </w:rPr>
            <w:fldChar w:fldCharType="begin"/>
          </w:r>
          <w:r>
            <w:rPr>
              <w:rFonts w:hint="eastAsia" w:ascii="仿宋_GB2312" w:hAnsi="仿宋_GB2312" w:eastAsia="仿宋_GB2312" w:cs="仿宋_GB2312"/>
              <w:b w:val="0"/>
              <w:bCs/>
              <w:sz w:val="28"/>
              <w:szCs w:val="28"/>
            </w:rPr>
            <w:instrText xml:space="preserve"> PAGEREF _Toc9867 \h </w:instrText>
          </w:r>
          <w:r>
            <w:rPr>
              <w:rFonts w:hint="eastAsia" w:ascii="仿宋_GB2312" w:hAnsi="仿宋_GB2312" w:eastAsia="仿宋_GB2312" w:cs="仿宋_GB2312"/>
              <w:b w:val="0"/>
              <w:bCs/>
              <w:sz w:val="28"/>
              <w:szCs w:val="28"/>
            </w:rPr>
            <w:fldChar w:fldCharType="separate"/>
          </w:r>
          <w:r>
            <w:rPr>
              <w:rFonts w:hint="eastAsia" w:ascii="仿宋_GB2312" w:hAnsi="仿宋_GB2312" w:eastAsia="仿宋_GB2312" w:cs="仿宋_GB2312"/>
              <w:b w:val="0"/>
              <w:bCs/>
              <w:sz w:val="28"/>
              <w:szCs w:val="28"/>
            </w:rPr>
            <w:t>9</w:t>
          </w:r>
          <w:r>
            <w:rPr>
              <w:rFonts w:hint="eastAsia" w:ascii="仿宋_GB2312" w:hAnsi="仿宋_GB2312" w:eastAsia="仿宋_GB2312" w:cs="仿宋_GB2312"/>
              <w:b w:val="0"/>
              <w:bCs/>
              <w:sz w:val="28"/>
              <w:szCs w:val="28"/>
            </w:rPr>
            <w:fldChar w:fldCharType="end"/>
          </w:r>
          <w:r>
            <w:rPr>
              <w:rFonts w:hint="eastAsia" w:ascii="仿宋_GB2312" w:hAnsi="仿宋_GB2312" w:eastAsia="仿宋_GB2312" w:cs="仿宋_GB2312"/>
              <w:b w:val="0"/>
              <w:bCs/>
              <w:sz w:val="28"/>
              <w:szCs w:val="28"/>
            </w:rPr>
            <w:fldChar w:fldCharType="end"/>
          </w:r>
        </w:p>
        <w:p>
          <w:pPr>
            <w:pStyle w:val="31"/>
            <w:keepNext w:val="0"/>
            <w:keepLines w:val="0"/>
            <w:pageBreakBefore w:val="0"/>
            <w:widowControl w:val="0"/>
            <w:tabs>
              <w:tab w:val="right" w:leader="dot" w:pos="8306"/>
            </w:tabs>
            <w:kinsoku/>
            <w:wordWrap/>
            <w:overflowPunct/>
            <w:topLinePunct w:val="0"/>
            <w:bidi w:val="0"/>
            <w:spacing w:line="540" w:lineRule="exact"/>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rPr>
            <w:fldChar w:fldCharType="begin"/>
          </w:r>
          <w:r>
            <w:rPr>
              <w:rFonts w:hint="eastAsia" w:ascii="仿宋_GB2312" w:hAnsi="仿宋_GB2312" w:eastAsia="仿宋_GB2312" w:cs="仿宋_GB2312"/>
              <w:b w:val="0"/>
              <w:bCs/>
              <w:sz w:val="28"/>
              <w:szCs w:val="28"/>
            </w:rPr>
            <w:instrText xml:space="preserve"> HYPERLINK \l _Toc16474 </w:instrText>
          </w:r>
          <w:r>
            <w:rPr>
              <w:rFonts w:hint="eastAsia" w:ascii="仿宋_GB2312" w:hAnsi="仿宋_GB2312" w:eastAsia="仿宋_GB2312" w:cs="仿宋_GB2312"/>
              <w:b w:val="0"/>
              <w:bCs/>
              <w:sz w:val="28"/>
              <w:szCs w:val="28"/>
            </w:rPr>
            <w:fldChar w:fldCharType="separate"/>
          </w:r>
          <w:r>
            <w:rPr>
              <w:rFonts w:hint="eastAsia" w:ascii="仿宋_GB2312" w:hAnsi="仿宋_GB2312" w:eastAsia="仿宋_GB2312" w:cs="仿宋_GB2312"/>
              <w:b w:val="0"/>
              <w:bCs/>
              <w:sz w:val="28"/>
              <w:szCs w:val="28"/>
            </w:rPr>
            <w:t>五、一般公共预算财政拨款支出决算情况说明</w:t>
          </w:r>
          <w:r>
            <w:rPr>
              <w:rFonts w:hint="eastAsia" w:ascii="仿宋_GB2312" w:hAnsi="仿宋_GB2312" w:eastAsia="仿宋_GB2312" w:cs="仿宋_GB2312"/>
              <w:b w:val="0"/>
              <w:bCs/>
              <w:sz w:val="28"/>
              <w:szCs w:val="28"/>
            </w:rPr>
            <w:tab/>
          </w:r>
          <w:r>
            <w:rPr>
              <w:rFonts w:hint="eastAsia" w:ascii="仿宋_GB2312" w:hAnsi="仿宋_GB2312" w:eastAsia="仿宋_GB2312" w:cs="仿宋_GB2312"/>
              <w:b w:val="0"/>
              <w:bCs/>
              <w:sz w:val="28"/>
              <w:szCs w:val="28"/>
            </w:rPr>
            <w:fldChar w:fldCharType="begin"/>
          </w:r>
          <w:r>
            <w:rPr>
              <w:rFonts w:hint="eastAsia" w:ascii="仿宋_GB2312" w:hAnsi="仿宋_GB2312" w:eastAsia="仿宋_GB2312" w:cs="仿宋_GB2312"/>
              <w:b w:val="0"/>
              <w:bCs/>
              <w:sz w:val="28"/>
              <w:szCs w:val="28"/>
            </w:rPr>
            <w:instrText xml:space="preserve"> PAGEREF _Toc16474 \h </w:instrText>
          </w:r>
          <w:r>
            <w:rPr>
              <w:rFonts w:hint="eastAsia" w:ascii="仿宋_GB2312" w:hAnsi="仿宋_GB2312" w:eastAsia="仿宋_GB2312" w:cs="仿宋_GB2312"/>
              <w:b w:val="0"/>
              <w:bCs/>
              <w:sz w:val="28"/>
              <w:szCs w:val="28"/>
            </w:rPr>
            <w:fldChar w:fldCharType="separate"/>
          </w:r>
          <w:r>
            <w:rPr>
              <w:rFonts w:hint="eastAsia" w:ascii="仿宋_GB2312" w:hAnsi="仿宋_GB2312" w:eastAsia="仿宋_GB2312" w:cs="仿宋_GB2312"/>
              <w:b w:val="0"/>
              <w:bCs/>
              <w:sz w:val="28"/>
              <w:szCs w:val="28"/>
            </w:rPr>
            <w:t>9</w:t>
          </w:r>
          <w:r>
            <w:rPr>
              <w:rFonts w:hint="eastAsia" w:ascii="仿宋_GB2312" w:hAnsi="仿宋_GB2312" w:eastAsia="仿宋_GB2312" w:cs="仿宋_GB2312"/>
              <w:b w:val="0"/>
              <w:bCs/>
              <w:sz w:val="28"/>
              <w:szCs w:val="28"/>
            </w:rPr>
            <w:fldChar w:fldCharType="end"/>
          </w:r>
          <w:r>
            <w:rPr>
              <w:rFonts w:hint="eastAsia" w:ascii="仿宋_GB2312" w:hAnsi="仿宋_GB2312" w:eastAsia="仿宋_GB2312" w:cs="仿宋_GB2312"/>
              <w:b w:val="0"/>
              <w:bCs/>
              <w:sz w:val="28"/>
              <w:szCs w:val="28"/>
            </w:rPr>
            <w:fldChar w:fldCharType="end"/>
          </w:r>
        </w:p>
        <w:p>
          <w:pPr>
            <w:pStyle w:val="31"/>
            <w:keepNext w:val="0"/>
            <w:keepLines w:val="0"/>
            <w:pageBreakBefore w:val="0"/>
            <w:widowControl w:val="0"/>
            <w:tabs>
              <w:tab w:val="right" w:leader="dot" w:pos="8306"/>
            </w:tabs>
            <w:kinsoku/>
            <w:wordWrap/>
            <w:overflowPunct/>
            <w:topLinePunct w:val="0"/>
            <w:bidi w:val="0"/>
            <w:spacing w:line="540" w:lineRule="exact"/>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rPr>
            <w:fldChar w:fldCharType="begin"/>
          </w:r>
          <w:r>
            <w:rPr>
              <w:rFonts w:hint="eastAsia" w:ascii="仿宋_GB2312" w:hAnsi="仿宋_GB2312" w:eastAsia="仿宋_GB2312" w:cs="仿宋_GB2312"/>
              <w:b w:val="0"/>
              <w:bCs/>
              <w:sz w:val="28"/>
              <w:szCs w:val="28"/>
            </w:rPr>
            <w:instrText xml:space="preserve"> HYPERLINK \l _Toc30718 </w:instrText>
          </w:r>
          <w:r>
            <w:rPr>
              <w:rFonts w:hint="eastAsia" w:ascii="仿宋_GB2312" w:hAnsi="仿宋_GB2312" w:eastAsia="仿宋_GB2312" w:cs="仿宋_GB2312"/>
              <w:b w:val="0"/>
              <w:bCs/>
              <w:sz w:val="28"/>
              <w:szCs w:val="28"/>
            </w:rPr>
            <w:fldChar w:fldCharType="separate"/>
          </w:r>
          <w:r>
            <w:rPr>
              <w:rFonts w:hint="eastAsia" w:ascii="仿宋_GB2312" w:hAnsi="仿宋_GB2312" w:eastAsia="仿宋_GB2312" w:cs="仿宋_GB2312"/>
              <w:b w:val="0"/>
              <w:bCs/>
              <w:sz w:val="28"/>
              <w:szCs w:val="28"/>
            </w:rPr>
            <w:t>六、一般公共预算财政拨款基本支出决算情况说明</w:t>
          </w:r>
          <w:r>
            <w:rPr>
              <w:rFonts w:hint="eastAsia" w:ascii="仿宋_GB2312" w:hAnsi="仿宋_GB2312" w:eastAsia="仿宋_GB2312" w:cs="仿宋_GB2312"/>
              <w:b w:val="0"/>
              <w:bCs/>
              <w:sz w:val="28"/>
              <w:szCs w:val="28"/>
            </w:rPr>
            <w:tab/>
          </w:r>
          <w:r>
            <w:rPr>
              <w:rFonts w:hint="eastAsia" w:ascii="仿宋_GB2312" w:hAnsi="仿宋_GB2312" w:eastAsia="仿宋_GB2312" w:cs="仿宋_GB2312"/>
              <w:b w:val="0"/>
              <w:bCs/>
              <w:sz w:val="28"/>
              <w:szCs w:val="28"/>
            </w:rPr>
            <w:fldChar w:fldCharType="begin"/>
          </w:r>
          <w:r>
            <w:rPr>
              <w:rFonts w:hint="eastAsia" w:ascii="仿宋_GB2312" w:hAnsi="仿宋_GB2312" w:eastAsia="仿宋_GB2312" w:cs="仿宋_GB2312"/>
              <w:b w:val="0"/>
              <w:bCs/>
              <w:sz w:val="28"/>
              <w:szCs w:val="28"/>
            </w:rPr>
            <w:instrText xml:space="preserve"> PAGEREF _Toc30718 \h </w:instrText>
          </w:r>
          <w:r>
            <w:rPr>
              <w:rFonts w:hint="eastAsia" w:ascii="仿宋_GB2312" w:hAnsi="仿宋_GB2312" w:eastAsia="仿宋_GB2312" w:cs="仿宋_GB2312"/>
              <w:b w:val="0"/>
              <w:bCs/>
              <w:sz w:val="28"/>
              <w:szCs w:val="28"/>
            </w:rPr>
            <w:fldChar w:fldCharType="separate"/>
          </w:r>
          <w:r>
            <w:rPr>
              <w:rFonts w:hint="eastAsia" w:ascii="仿宋_GB2312" w:hAnsi="仿宋_GB2312" w:eastAsia="仿宋_GB2312" w:cs="仿宋_GB2312"/>
              <w:b w:val="0"/>
              <w:bCs/>
              <w:sz w:val="28"/>
              <w:szCs w:val="28"/>
            </w:rPr>
            <w:t>12</w:t>
          </w:r>
          <w:r>
            <w:rPr>
              <w:rFonts w:hint="eastAsia" w:ascii="仿宋_GB2312" w:hAnsi="仿宋_GB2312" w:eastAsia="仿宋_GB2312" w:cs="仿宋_GB2312"/>
              <w:b w:val="0"/>
              <w:bCs/>
              <w:sz w:val="28"/>
              <w:szCs w:val="28"/>
            </w:rPr>
            <w:fldChar w:fldCharType="end"/>
          </w:r>
          <w:r>
            <w:rPr>
              <w:rFonts w:hint="eastAsia" w:ascii="仿宋_GB2312" w:hAnsi="仿宋_GB2312" w:eastAsia="仿宋_GB2312" w:cs="仿宋_GB2312"/>
              <w:b w:val="0"/>
              <w:bCs/>
              <w:sz w:val="28"/>
              <w:szCs w:val="28"/>
            </w:rPr>
            <w:fldChar w:fldCharType="end"/>
          </w:r>
        </w:p>
        <w:p>
          <w:pPr>
            <w:pStyle w:val="31"/>
            <w:keepNext w:val="0"/>
            <w:keepLines w:val="0"/>
            <w:pageBreakBefore w:val="0"/>
            <w:widowControl w:val="0"/>
            <w:tabs>
              <w:tab w:val="right" w:leader="dot" w:pos="8306"/>
            </w:tabs>
            <w:kinsoku/>
            <w:wordWrap/>
            <w:overflowPunct/>
            <w:topLinePunct w:val="0"/>
            <w:bidi w:val="0"/>
            <w:spacing w:line="540" w:lineRule="exact"/>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rPr>
            <w:fldChar w:fldCharType="begin"/>
          </w:r>
          <w:r>
            <w:rPr>
              <w:rFonts w:hint="eastAsia" w:ascii="仿宋_GB2312" w:hAnsi="仿宋_GB2312" w:eastAsia="仿宋_GB2312" w:cs="仿宋_GB2312"/>
              <w:b w:val="0"/>
              <w:bCs/>
              <w:sz w:val="28"/>
              <w:szCs w:val="28"/>
            </w:rPr>
            <w:instrText xml:space="preserve"> HYPERLINK \l _Toc5194 </w:instrText>
          </w:r>
          <w:r>
            <w:rPr>
              <w:rFonts w:hint="eastAsia" w:ascii="仿宋_GB2312" w:hAnsi="仿宋_GB2312" w:eastAsia="仿宋_GB2312" w:cs="仿宋_GB2312"/>
              <w:b w:val="0"/>
              <w:bCs/>
              <w:sz w:val="28"/>
              <w:szCs w:val="28"/>
            </w:rPr>
            <w:fldChar w:fldCharType="separate"/>
          </w:r>
          <w:r>
            <w:rPr>
              <w:rFonts w:hint="eastAsia" w:ascii="仿宋_GB2312" w:hAnsi="仿宋_GB2312" w:eastAsia="仿宋_GB2312" w:cs="仿宋_GB2312"/>
              <w:b w:val="0"/>
              <w:bCs/>
              <w:sz w:val="28"/>
              <w:szCs w:val="28"/>
            </w:rPr>
            <w:t>七、“三公”经费财政拨款支出决算情况说明</w:t>
          </w:r>
          <w:r>
            <w:rPr>
              <w:rFonts w:hint="eastAsia" w:ascii="仿宋_GB2312" w:hAnsi="仿宋_GB2312" w:eastAsia="仿宋_GB2312" w:cs="仿宋_GB2312"/>
              <w:b w:val="0"/>
              <w:bCs/>
              <w:sz w:val="28"/>
              <w:szCs w:val="28"/>
            </w:rPr>
            <w:tab/>
          </w:r>
          <w:r>
            <w:rPr>
              <w:rFonts w:hint="eastAsia" w:ascii="仿宋_GB2312" w:hAnsi="仿宋_GB2312" w:eastAsia="仿宋_GB2312" w:cs="仿宋_GB2312"/>
              <w:b w:val="0"/>
              <w:bCs/>
              <w:sz w:val="28"/>
              <w:szCs w:val="28"/>
            </w:rPr>
            <w:fldChar w:fldCharType="begin"/>
          </w:r>
          <w:r>
            <w:rPr>
              <w:rFonts w:hint="eastAsia" w:ascii="仿宋_GB2312" w:hAnsi="仿宋_GB2312" w:eastAsia="仿宋_GB2312" w:cs="仿宋_GB2312"/>
              <w:b w:val="0"/>
              <w:bCs/>
              <w:sz w:val="28"/>
              <w:szCs w:val="28"/>
            </w:rPr>
            <w:instrText xml:space="preserve"> PAGEREF _Toc5194 \h </w:instrText>
          </w:r>
          <w:r>
            <w:rPr>
              <w:rFonts w:hint="eastAsia" w:ascii="仿宋_GB2312" w:hAnsi="仿宋_GB2312" w:eastAsia="仿宋_GB2312" w:cs="仿宋_GB2312"/>
              <w:b w:val="0"/>
              <w:bCs/>
              <w:sz w:val="28"/>
              <w:szCs w:val="28"/>
            </w:rPr>
            <w:fldChar w:fldCharType="separate"/>
          </w:r>
          <w:r>
            <w:rPr>
              <w:rFonts w:hint="eastAsia" w:ascii="仿宋_GB2312" w:hAnsi="仿宋_GB2312" w:eastAsia="仿宋_GB2312" w:cs="仿宋_GB2312"/>
              <w:b w:val="0"/>
              <w:bCs/>
              <w:sz w:val="28"/>
              <w:szCs w:val="28"/>
            </w:rPr>
            <w:t>12</w:t>
          </w:r>
          <w:r>
            <w:rPr>
              <w:rFonts w:hint="eastAsia" w:ascii="仿宋_GB2312" w:hAnsi="仿宋_GB2312" w:eastAsia="仿宋_GB2312" w:cs="仿宋_GB2312"/>
              <w:b w:val="0"/>
              <w:bCs/>
              <w:sz w:val="28"/>
              <w:szCs w:val="28"/>
            </w:rPr>
            <w:fldChar w:fldCharType="end"/>
          </w:r>
          <w:r>
            <w:rPr>
              <w:rFonts w:hint="eastAsia" w:ascii="仿宋_GB2312" w:hAnsi="仿宋_GB2312" w:eastAsia="仿宋_GB2312" w:cs="仿宋_GB2312"/>
              <w:b w:val="0"/>
              <w:bCs/>
              <w:sz w:val="28"/>
              <w:szCs w:val="28"/>
            </w:rPr>
            <w:fldChar w:fldCharType="end"/>
          </w:r>
        </w:p>
        <w:p>
          <w:pPr>
            <w:pStyle w:val="31"/>
            <w:keepNext w:val="0"/>
            <w:keepLines w:val="0"/>
            <w:pageBreakBefore w:val="0"/>
            <w:widowControl w:val="0"/>
            <w:tabs>
              <w:tab w:val="right" w:leader="dot" w:pos="8306"/>
            </w:tabs>
            <w:kinsoku/>
            <w:wordWrap/>
            <w:overflowPunct/>
            <w:topLinePunct w:val="0"/>
            <w:bidi w:val="0"/>
            <w:spacing w:line="540" w:lineRule="exact"/>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rPr>
            <w:fldChar w:fldCharType="begin"/>
          </w:r>
          <w:r>
            <w:rPr>
              <w:rFonts w:hint="eastAsia" w:ascii="仿宋_GB2312" w:hAnsi="仿宋_GB2312" w:eastAsia="仿宋_GB2312" w:cs="仿宋_GB2312"/>
              <w:b w:val="0"/>
              <w:bCs/>
              <w:sz w:val="28"/>
              <w:szCs w:val="28"/>
            </w:rPr>
            <w:instrText xml:space="preserve"> HYPERLINK \l _Toc15975 </w:instrText>
          </w:r>
          <w:r>
            <w:rPr>
              <w:rFonts w:hint="eastAsia" w:ascii="仿宋_GB2312" w:hAnsi="仿宋_GB2312" w:eastAsia="仿宋_GB2312" w:cs="仿宋_GB2312"/>
              <w:b w:val="0"/>
              <w:bCs/>
              <w:sz w:val="28"/>
              <w:szCs w:val="28"/>
            </w:rPr>
            <w:fldChar w:fldCharType="separate"/>
          </w:r>
          <w:r>
            <w:rPr>
              <w:rFonts w:hint="eastAsia" w:ascii="仿宋_GB2312" w:hAnsi="仿宋_GB2312" w:eastAsia="仿宋_GB2312" w:cs="仿宋_GB2312"/>
              <w:b w:val="0"/>
              <w:bCs/>
              <w:sz w:val="28"/>
              <w:szCs w:val="28"/>
            </w:rPr>
            <w:t>八、政府性基金预算支出决算情况说明</w:t>
          </w:r>
          <w:r>
            <w:rPr>
              <w:rFonts w:hint="eastAsia" w:ascii="仿宋_GB2312" w:hAnsi="仿宋_GB2312" w:eastAsia="仿宋_GB2312" w:cs="仿宋_GB2312"/>
              <w:b w:val="0"/>
              <w:bCs/>
              <w:sz w:val="28"/>
              <w:szCs w:val="28"/>
            </w:rPr>
            <w:tab/>
          </w:r>
          <w:r>
            <w:rPr>
              <w:rFonts w:hint="eastAsia" w:ascii="仿宋_GB2312" w:hAnsi="仿宋_GB2312" w:eastAsia="仿宋_GB2312" w:cs="仿宋_GB2312"/>
              <w:b w:val="0"/>
              <w:bCs/>
              <w:sz w:val="28"/>
              <w:szCs w:val="28"/>
            </w:rPr>
            <w:fldChar w:fldCharType="begin"/>
          </w:r>
          <w:r>
            <w:rPr>
              <w:rFonts w:hint="eastAsia" w:ascii="仿宋_GB2312" w:hAnsi="仿宋_GB2312" w:eastAsia="仿宋_GB2312" w:cs="仿宋_GB2312"/>
              <w:b w:val="0"/>
              <w:bCs/>
              <w:sz w:val="28"/>
              <w:szCs w:val="28"/>
            </w:rPr>
            <w:instrText xml:space="preserve"> PAGEREF _Toc15975 \h </w:instrText>
          </w:r>
          <w:r>
            <w:rPr>
              <w:rFonts w:hint="eastAsia" w:ascii="仿宋_GB2312" w:hAnsi="仿宋_GB2312" w:eastAsia="仿宋_GB2312" w:cs="仿宋_GB2312"/>
              <w:b w:val="0"/>
              <w:bCs/>
              <w:sz w:val="28"/>
              <w:szCs w:val="28"/>
            </w:rPr>
            <w:fldChar w:fldCharType="separate"/>
          </w:r>
          <w:r>
            <w:rPr>
              <w:rFonts w:hint="eastAsia" w:ascii="仿宋_GB2312" w:hAnsi="仿宋_GB2312" w:eastAsia="仿宋_GB2312" w:cs="仿宋_GB2312"/>
              <w:b w:val="0"/>
              <w:bCs/>
              <w:sz w:val="28"/>
              <w:szCs w:val="28"/>
            </w:rPr>
            <w:t>13</w:t>
          </w:r>
          <w:r>
            <w:rPr>
              <w:rFonts w:hint="eastAsia" w:ascii="仿宋_GB2312" w:hAnsi="仿宋_GB2312" w:eastAsia="仿宋_GB2312" w:cs="仿宋_GB2312"/>
              <w:b w:val="0"/>
              <w:bCs/>
              <w:sz w:val="28"/>
              <w:szCs w:val="28"/>
            </w:rPr>
            <w:fldChar w:fldCharType="end"/>
          </w:r>
          <w:r>
            <w:rPr>
              <w:rFonts w:hint="eastAsia" w:ascii="仿宋_GB2312" w:hAnsi="仿宋_GB2312" w:eastAsia="仿宋_GB2312" w:cs="仿宋_GB2312"/>
              <w:b w:val="0"/>
              <w:bCs/>
              <w:sz w:val="28"/>
              <w:szCs w:val="28"/>
            </w:rPr>
            <w:fldChar w:fldCharType="end"/>
          </w:r>
        </w:p>
        <w:p>
          <w:pPr>
            <w:pStyle w:val="31"/>
            <w:keepNext w:val="0"/>
            <w:keepLines w:val="0"/>
            <w:pageBreakBefore w:val="0"/>
            <w:widowControl w:val="0"/>
            <w:tabs>
              <w:tab w:val="right" w:leader="dot" w:pos="8306"/>
            </w:tabs>
            <w:kinsoku/>
            <w:wordWrap/>
            <w:overflowPunct/>
            <w:topLinePunct w:val="0"/>
            <w:bidi w:val="0"/>
            <w:spacing w:line="540" w:lineRule="exact"/>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rPr>
            <w:fldChar w:fldCharType="begin"/>
          </w:r>
          <w:r>
            <w:rPr>
              <w:rFonts w:hint="eastAsia" w:ascii="仿宋_GB2312" w:hAnsi="仿宋_GB2312" w:eastAsia="仿宋_GB2312" w:cs="仿宋_GB2312"/>
              <w:b w:val="0"/>
              <w:bCs/>
              <w:sz w:val="28"/>
              <w:szCs w:val="28"/>
            </w:rPr>
            <w:instrText xml:space="preserve"> HYPERLINK \l _Toc10494 </w:instrText>
          </w:r>
          <w:r>
            <w:rPr>
              <w:rFonts w:hint="eastAsia" w:ascii="仿宋_GB2312" w:hAnsi="仿宋_GB2312" w:eastAsia="仿宋_GB2312" w:cs="仿宋_GB2312"/>
              <w:b w:val="0"/>
              <w:bCs/>
              <w:sz w:val="28"/>
              <w:szCs w:val="28"/>
            </w:rPr>
            <w:fldChar w:fldCharType="separate"/>
          </w:r>
          <w:r>
            <w:rPr>
              <w:rFonts w:hint="eastAsia" w:ascii="仿宋_GB2312" w:hAnsi="仿宋_GB2312" w:eastAsia="仿宋_GB2312" w:cs="仿宋_GB2312"/>
              <w:b w:val="0"/>
              <w:bCs/>
              <w:sz w:val="28"/>
              <w:szCs w:val="28"/>
            </w:rPr>
            <w:t>九、国有资本经营预算支出决算情况说明</w:t>
          </w:r>
          <w:r>
            <w:rPr>
              <w:rFonts w:hint="eastAsia" w:ascii="仿宋_GB2312" w:hAnsi="仿宋_GB2312" w:eastAsia="仿宋_GB2312" w:cs="仿宋_GB2312"/>
              <w:b w:val="0"/>
              <w:bCs/>
              <w:sz w:val="28"/>
              <w:szCs w:val="28"/>
            </w:rPr>
            <w:tab/>
          </w:r>
          <w:r>
            <w:rPr>
              <w:rFonts w:hint="eastAsia" w:ascii="仿宋_GB2312" w:hAnsi="仿宋_GB2312" w:eastAsia="仿宋_GB2312" w:cs="仿宋_GB2312"/>
              <w:b w:val="0"/>
              <w:bCs/>
              <w:sz w:val="28"/>
              <w:szCs w:val="28"/>
            </w:rPr>
            <w:fldChar w:fldCharType="begin"/>
          </w:r>
          <w:r>
            <w:rPr>
              <w:rFonts w:hint="eastAsia" w:ascii="仿宋_GB2312" w:hAnsi="仿宋_GB2312" w:eastAsia="仿宋_GB2312" w:cs="仿宋_GB2312"/>
              <w:b w:val="0"/>
              <w:bCs/>
              <w:sz w:val="28"/>
              <w:szCs w:val="28"/>
            </w:rPr>
            <w:instrText xml:space="preserve"> PAGEREF _Toc10494 \h </w:instrText>
          </w:r>
          <w:r>
            <w:rPr>
              <w:rFonts w:hint="eastAsia" w:ascii="仿宋_GB2312" w:hAnsi="仿宋_GB2312" w:eastAsia="仿宋_GB2312" w:cs="仿宋_GB2312"/>
              <w:b w:val="0"/>
              <w:bCs/>
              <w:sz w:val="28"/>
              <w:szCs w:val="28"/>
            </w:rPr>
            <w:fldChar w:fldCharType="separate"/>
          </w:r>
          <w:r>
            <w:rPr>
              <w:rFonts w:hint="eastAsia" w:ascii="仿宋_GB2312" w:hAnsi="仿宋_GB2312" w:eastAsia="仿宋_GB2312" w:cs="仿宋_GB2312"/>
              <w:b w:val="0"/>
              <w:bCs/>
              <w:sz w:val="28"/>
              <w:szCs w:val="28"/>
            </w:rPr>
            <w:t>13</w:t>
          </w:r>
          <w:r>
            <w:rPr>
              <w:rFonts w:hint="eastAsia" w:ascii="仿宋_GB2312" w:hAnsi="仿宋_GB2312" w:eastAsia="仿宋_GB2312" w:cs="仿宋_GB2312"/>
              <w:b w:val="0"/>
              <w:bCs/>
              <w:sz w:val="28"/>
              <w:szCs w:val="28"/>
            </w:rPr>
            <w:fldChar w:fldCharType="end"/>
          </w:r>
          <w:r>
            <w:rPr>
              <w:rFonts w:hint="eastAsia" w:ascii="仿宋_GB2312" w:hAnsi="仿宋_GB2312" w:eastAsia="仿宋_GB2312" w:cs="仿宋_GB2312"/>
              <w:b w:val="0"/>
              <w:bCs/>
              <w:sz w:val="28"/>
              <w:szCs w:val="28"/>
            </w:rPr>
            <w:fldChar w:fldCharType="end"/>
          </w:r>
        </w:p>
        <w:p>
          <w:pPr>
            <w:pStyle w:val="31"/>
            <w:keepNext w:val="0"/>
            <w:keepLines w:val="0"/>
            <w:pageBreakBefore w:val="0"/>
            <w:widowControl w:val="0"/>
            <w:tabs>
              <w:tab w:val="right" w:leader="dot" w:pos="8306"/>
            </w:tabs>
            <w:kinsoku/>
            <w:wordWrap/>
            <w:overflowPunct/>
            <w:topLinePunct w:val="0"/>
            <w:bidi w:val="0"/>
            <w:spacing w:line="540" w:lineRule="exact"/>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rPr>
            <w:fldChar w:fldCharType="begin"/>
          </w:r>
          <w:r>
            <w:rPr>
              <w:rFonts w:hint="eastAsia" w:ascii="仿宋_GB2312" w:hAnsi="仿宋_GB2312" w:eastAsia="仿宋_GB2312" w:cs="仿宋_GB2312"/>
              <w:b w:val="0"/>
              <w:bCs/>
              <w:sz w:val="28"/>
              <w:szCs w:val="28"/>
            </w:rPr>
            <w:instrText xml:space="preserve"> HYPERLINK \l _Toc15520 </w:instrText>
          </w:r>
          <w:r>
            <w:rPr>
              <w:rFonts w:hint="eastAsia" w:ascii="仿宋_GB2312" w:hAnsi="仿宋_GB2312" w:eastAsia="仿宋_GB2312" w:cs="仿宋_GB2312"/>
              <w:b w:val="0"/>
              <w:bCs/>
              <w:sz w:val="28"/>
              <w:szCs w:val="28"/>
            </w:rPr>
            <w:fldChar w:fldCharType="separate"/>
          </w:r>
          <w:r>
            <w:rPr>
              <w:rFonts w:hint="eastAsia" w:ascii="仿宋_GB2312" w:hAnsi="仿宋_GB2312" w:eastAsia="仿宋_GB2312" w:cs="仿宋_GB2312"/>
              <w:b w:val="0"/>
              <w:bCs/>
              <w:sz w:val="28"/>
              <w:szCs w:val="28"/>
            </w:rPr>
            <w:t>十、其他重要事项的情况说明</w:t>
          </w:r>
          <w:r>
            <w:rPr>
              <w:rFonts w:hint="eastAsia" w:ascii="仿宋_GB2312" w:hAnsi="仿宋_GB2312" w:eastAsia="仿宋_GB2312" w:cs="仿宋_GB2312"/>
              <w:b w:val="0"/>
              <w:bCs/>
              <w:sz w:val="28"/>
              <w:szCs w:val="28"/>
            </w:rPr>
            <w:tab/>
          </w:r>
          <w:r>
            <w:rPr>
              <w:rFonts w:hint="eastAsia" w:ascii="仿宋_GB2312" w:hAnsi="仿宋_GB2312" w:eastAsia="仿宋_GB2312" w:cs="仿宋_GB2312"/>
              <w:b w:val="0"/>
              <w:bCs/>
              <w:sz w:val="28"/>
              <w:szCs w:val="28"/>
            </w:rPr>
            <w:fldChar w:fldCharType="begin"/>
          </w:r>
          <w:r>
            <w:rPr>
              <w:rFonts w:hint="eastAsia" w:ascii="仿宋_GB2312" w:hAnsi="仿宋_GB2312" w:eastAsia="仿宋_GB2312" w:cs="仿宋_GB2312"/>
              <w:b w:val="0"/>
              <w:bCs/>
              <w:sz w:val="28"/>
              <w:szCs w:val="28"/>
            </w:rPr>
            <w:instrText xml:space="preserve"> PAGEREF _Toc15520 \h </w:instrText>
          </w:r>
          <w:r>
            <w:rPr>
              <w:rFonts w:hint="eastAsia" w:ascii="仿宋_GB2312" w:hAnsi="仿宋_GB2312" w:eastAsia="仿宋_GB2312" w:cs="仿宋_GB2312"/>
              <w:b w:val="0"/>
              <w:bCs/>
              <w:sz w:val="28"/>
              <w:szCs w:val="28"/>
            </w:rPr>
            <w:fldChar w:fldCharType="separate"/>
          </w:r>
          <w:r>
            <w:rPr>
              <w:rFonts w:hint="eastAsia" w:ascii="仿宋_GB2312" w:hAnsi="仿宋_GB2312" w:eastAsia="仿宋_GB2312" w:cs="仿宋_GB2312"/>
              <w:b w:val="0"/>
              <w:bCs/>
              <w:sz w:val="28"/>
              <w:szCs w:val="28"/>
            </w:rPr>
            <w:t>13</w:t>
          </w:r>
          <w:r>
            <w:rPr>
              <w:rFonts w:hint="eastAsia" w:ascii="仿宋_GB2312" w:hAnsi="仿宋_GB2312" w:eastAsia="仿宋_GB2312" w:cs="仿宋_GB2312"/>
              <w:b w:val="0"/>
              <w:bCs/>
              <w:sz w:val="28"/>
              <w:szCs w:val="28"/>
            </w:rPr>
            <w:fldChar w:fldCharType="end"/>
          </w:r>
          <w:r>
            <w:rPr>
              <w:rFonts w:hint="eastAsia" w:ascii="仿宋_GB2312" w:hAnsi="仿宋_GB2312" w:eastAsia="仿宋_GB2312" w:cs="仿宋_GB2312"/>
              <w:b w:val="0"/>
              <w:bCs/>
              <w:sz w:val="28"/>
              <w:szCs w:val="28"/>
            </w:rPr>
            <w:fldChar w:fldCharType="end"/>
          </w:r>
        </w:p>
        <w:p>
          <w:pPr>
            <w:pStyle w:val="30"/>
            <w:keepNext w:val="0"/>
            <w:keepLines w:val="0"/>
            <w:pageBreakBefore w:val="0"/>
            <w:widowControl w:val="0"/>
            <w:tabs>
              <w:tab w:val="right" w:leader="dot" w:pos="8306"/>
            </w:tabs>
            <w:kinsoku/>
            <w:wordWrap/>
            <w:overflowPunct/>
            <w:topLinePunct w:val="0"/>
            <w:bidi w:val="0"/>
            <w:spacing w:line="540" w:lineRule="exact"/>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rPr>
            <w:fldChar w:fldCharType="begin"/>
          </w:r>
          <w:r>
            <w:rPr>
              <w:rFonts w:hint="eastAsia" w:ascii="仿宋_GB2312" w:hAnsi="仿宋_GB2312" w:eastAsia="仿宋_GB2312" w:cs="仿宋_GB2312"/>
              <w:b w:val="0"/>
              <w:bCs/>
              <w:sz w:val="28"/>
              <w:szCs w:val="28"/>
            </w:rPr>
            <w:instrText xml:space="preserve"> HYPERLINK \l _Toc7416 </w:instrText>
          </w:r>
          <w:r>
            <w:rPr>
              <w:rFonts w:hint="eastAsia" w:ascii="仿宋_GB2312" w:hAnsi="仿宋_GB2312" w:eastAsia="仿宋_GB2312" w:cs="仿宋_GB2312"/>
              <w:b w:val="0"/>
              <w:bCs/>
              <w:sz w:val="28"/>
              <w:szCs w:val="28"/>
            </w:rPr>
            <w:fldChar w:fldCharType="separate"/>
          </w:r>
          <w:r>
            <w:rPr>
              <w:rFonts w:hint="eastAsia" w:ascii="仿宋_GB2312" w:hAnsi="仿宋_GB2312" w:eastAsia="仿宋_GB2312" w:cs="仿宋_GB2312"/>
              <w:b w:val="0"/>
              <w:bCs/>
              <w:sz w:val="28"/>
              <w:szCs w:val="28"/>
            </w:rPr>
            <w:t>第三部分 名词解释</w:t>
          </w:r>
          <w:r>
            <w:rPr>
              <w:rFonts w:hint="eastAsia" w:ascii="仿宋_GB2312" w:hAnsi="仿宋_GB2312" w:eastAsia="仿宋_GB2312" w:cs="仿宋_GB2312"/>
              <w:b w:val="0"/>
              <w:bCs/>
              <w:sz w:val="28"/>
              <w:szCs w:val="28"/>
            </w:rPr>
            <w:tab/>
          </w:r>
          <w:r>
            <w:rPr>
              <w:rFonts w:hint="eastAsia" w:ascii="仿宋_GB2312" w:hAnsi="仿宋_GB2312" w:eastAsia="仿宋_GB2312" w:cs="仿宋_GB2312"/>
              <w:b w:val="0"/>
              <w:bCs/>
              <w:sz w:val="28"/>
              <w:szCs w:val="28"/>
            </w:rPr>
            <w:fldChar w:fldCharType="begin"/>
          </w:r>
          <w:r>
            <w:rPr>
              <w:rFonts w:hint="eastAsia" w:ascii="仿宋_GB2312" w:hAnsi="仿宋_GB2312" w:eastAsia="仿宋_GB2312" w:cs="仿宋_GB2312"/>
              <w:b w:val="0"/>
              <w:bCs/>
              <w:sz w:val="28"/>
              <w:szCs w:val="28"/>
            </w:rPr>
            <w:instrText xml:space="preserve"> PAGEREF _Toc7416 \h </w:instrText>
          </w:r>
          <w:r>
            <w:rPr>
              <w:rFonts w:hint="eastAsia" w:ascii="仿宋_GB2312" w:hAnsi="仿宋_GB2312" w:eastAsia="仿宋_GB2312" w:cs="仿宋_GB2312"/>
              <w:b w:val="0"/>
              <w:bCs/>
              <w:sz w:val="28"/>
              <w:szCs w:val="28"/>
            </w:rPr>
            <w:fldChar w:fldCharType="separate"/>
          </w:r>
          <w:r>
            <w:rPr>
              <w:rFonts w:hint="eastAsia" w:ascii="仿宋_GB2312" w:hAnsi="仿宋_GB2312" w:eastAsia="仿宋_GB2312" w:cs="仿宋_GB2312"/>
              <w:b w:val="0"/>
              <w:bCs/>
              <w:sz w:val="28"/>
              <w:szCs w:val="28"/>
            </w:rPr>
            <w:t>15</w:t>
          </w:r>
          <w:r>
            <w:rPr>
              <w:rFonts w:hint="eastAsia" w:ascii="仿宋_GB2312" w:hAnsi="仿宋_GB2312" w:eastAsia="仿宋_GB2312" w:cs="仿宋_GB2312"/>
              <w:b w:val="0"/>
              <w:bCs/>
              <w:sz w:val="28"/>
              <w:szCs w:val="28"/>
            </w:rPr>
            <w:fldChar w:fldCharType="end"/>
          </w:r>
          <w:r>
            <w:rPr>
              <w:rFonts w:hint="eastAsia" w:ascii="仿宋_GB2312" w:hAnsi="仿宋_GB2312" w:eastAsia="仿宋_GB2312" w:cs="仿宋_GB2312"/>
              <w:b w:val="0"/>
              <w:bCs/>
              <w:sz w:val="28"/>
              <w:szCs w:val="28"/>
            </w:rPr>
            <w:fldChar w:fldCharType="end"/>
          </w:r>
        </w:p>
        <w:p>
          <w:pPr>
            <w:pStyle w:val="30"/>
            <w:keepNext w:val="0"/>
            <w:keepLines w:val="0"/>
            <w:pageBreakBefore w:val="0"/>
            <w:widowControl w:val="0"/>
            <w:tabs>
              <w:tab w:val="right" w:leader="dot" w:pos="8306"/>
            </w:tabs>
            <w:kinsoku/>
            <w:wordWrap/>
            <w:overflowPunct/>
            <w:topLinePunct w:val="0"/>
            <w:bidi w:val="0"/>
            <w:spacing w:line="540" w:lineRule="exact"/>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rPr>
            <w:fldChar w:fldCharType="begin"/>
          </w:r>
          <w:r>
            <w:rPr>
              <w:rFonts w:hint="eastAsia" w:ascii="仿宋_GB2312" w:hAnsi="仿宋_GB2312" w:eastAsia="仿宋_GB2312" w:cs="仿宋_GB2312"/>
              <w:b w:val="0"/>
              <w:bCs/>
              <w:sz w:val="28"/>
              <w:szCs w:val="28"/>
            </w:rPr>
            <w:instrText xml:space="preserve"> HYPERLINK \l _Toc10731 </w:instrText>
          </w:r>
          <w:r>
            <w:rPr>
              <w:rFonts w:hint="eastAsia" w:ascii="仿宋_GB2312" w:hAnsi="仿宋_GB2312" w:eastAsia="仿宋_GB2312" w:cs="仿宋_GB2312"/>
              <w:b w:val="0"/>
              <w:bCs/>
              <w:sz w:val="28"/>
              <w:szCs w:val="28"/>
            </w:rPr>
            <w:fldChar w:fldCharType="separate"/>
          </w:r>
          <w:r>
            <w:rPr>
              <w:rFonts w:hint="eastAsia" w:ascii="仿宋_GB2312" w:hAnsi="仿宋_GB2312" w:eastAsia="仿宋_GB2312" w:cs="仿宋_GB2312"/>
              <w:b w:val="0"/>
              <w:bCs/>
              <w:sz w:val="28"/>
              <w:szCs w:val="28"/>
            </w:rPr>
            <w:t>第四部分 附件</w:t>
          </w:r>
          <w:r>
            <w:rPr>
              <w:rFonts w:hint="eastAsia" w:ascii="仿宋_GB2312" w:hAnsi="仿宋_GB2312" w:eastAsia="仿宋_GB2312" w:cs="仿宋_GB2312"/>
              <w:b w:val="0"/>
              <w:bCs/>
              <w:sz w:val="28"/>
              <w:szCs w:val="28"/>
            </w:rPr>
            <w:tab/>
          </w:r>
          <w:r>
            <w:rPr>
              <w:rFonts w:hint="eastAsia" w:ascii="仿宋_GB2312" w:hAnsi="仿宋_GB2312" w:eastAsia="仿宋_GB2312" w:cs="仿宋_GB2312"/>
              <w:b w:val="0"/>
              <w:bCs/>
              <w:sz w:val="28"/>
              <w:szCs w:val="28"/>
            </w:rPr>
            <w:fldChar w:fldCharType="begin"/>
          </w:r>
          <w:r>
            <w:rPr>
              <w:rFonts w:hint="eastAsia" w:ascii="仿宋_GB2312" w:hAnsi="仿宋_GB2312" w:eastAsia="仿宋_GB2312" w:cs="仿宋_GB2312"/>
              <w:b w:val="0"/>
              <w:bCs/>
              <w:sz w:val="28"/>
              <w:szCs w:val="28"/>
            </w:rPr>
            <w:instrText xml:space="preserve"> PAGEREF _Toc10731 \h </w:instrText>
          </w:r>
          <w:r>
            <w:rPr>
              <w:rFonts w:hint="eastAsia" w:ascii="仿宋_GB2312" w:hAnsi="仿宋_GB2312" w:eastAsia="仿宋_GB2312" w:cs="仿宋_GB2312"/>
              <w:b w:val="0"/>
              <w:bCs/>
              <w:sz w:val="28"/>
              <w:szCs w:val="28"/>
            </w:rPr>
            <w:fldChar w:fldCharType="separate"/>
          </w:r>
          <w:r>
            <w:rPr>
              <w:rFonts w:hint="eastAsia" w:ascii="仿宋_GB2312" w:hAnsi="仿宋_GB2312" w:eastAsia="仿宋_GB2312" w:cs="仿宋_GB2312"/>
              <w:b w:val="0"/>
              <w:bCs/>
              <w:sz w:val="28"/>
              <w:szCs w:val="28"/>
            </w:rPr>
            <w:t>17</w:t>
          </w:r>
          <w:r>
            <w:rPr>
              <w:rFonts w:hint="eastAsia" w:ascii="仿宋_GB2312" w:hAnsi="仿宋_GB2312" w:eastAsia="仿宋_GB2312" w:cs="仿宋_GB2312"/>
              <w:b w:val="0"/>
              <w:bCs/>
              <w:sz w:val="28"/>
              <w:szCs w:val="28"/>
            </w:rPr>
            <w:fldChar w:fldCharType="end"/>
          </w:r>
          <w:r>
            <w:rPr>
              <w:rFonts w:hint="eastAsia" w:ascii="仿宋_GB2312" w:hAnsi="仿宋_GB2312" w:eastAsia="仿宋_GB2312" w:cs="仿宋_GB2312"/>
              <w:b w:val="0"/>
              <w:bCs/>
              <w:sz w:val="28"/>
              <w:szCs w:val="28"/>
            </w:rPr>
            <w:fldChar w:fldCharType="end"/>
          </w:r>
        </w:p>
        <w:p>
          <w:pPr>
            <w:pStyle w:val="30"/>
            <w:keepNext w:val="0"/>
            <w:keepLines w:val="0"/>
            <w:pageBreakBefore w:val="0"/>
            <w:widowControl w:val="0"/>
            <w:tabs>
              <w:tab w:val="right" w:leader="dot" w:pos="8306"/>
            </w:tabs>
            <w:kinsoku/>
            <w:wordWrap/>
            <w:overflowPunct/>
            <w:topLinePunct w:val="0"/>
            <w:bidi w:val="0"/>
            <w:spacing w:line="540" w:lineRule="exact"/>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rPr>
            <w:fldChar w:fldCharType="begin"/>
          </w:r>
          <w:r>
            <w:rPr>
              <w:rFonts w:hint="eastAsia" w:ascii="仿宋_GB2312" w:hAnsi="仿宋_GB2312" w:eastAsia="仿宋_GB2312" w:cs="仿宋_GB2312"/>
              <w:b w:val="0"/>
              <w:bCs/>
              <w:sz w:val="28"/>
              <w:szCs w:val="28"/>
            </w:rPr>
            <w:instrText xml:space="preserve"> HYPERLINK \l _Toc31830 </w:instrText>
          </w:r>
          <w:r>
            <w:rPr>
              <w:rFonts w:hint="eastAsia" w:ascii="仿宋_GB2312" w:hAnsi="仿宋_GB2312" w:eastAsia="仿宋_GB2312" w:cs="仿宋_GB2312"/>
              <w:b w:val="0"/>
              <w:bCs/>
              <w:sz w:val="28"/>
              <w:szCs w:val="28"/>
            </w:rPr>
            <w:fldChar w:fldCharType="separate"/>
          </w:r>
          <w:r>
            <w:rPr>
              <w:rFonts w:hint="eastAsia" w:ascii="仿宋_GB2312" w:hAnsi="仿宋_GB2312" w:eastAsia="仿宋_GB2312" w:cs="仿宋_GB2312"/>
              <w:b w:val="0"/>
              <w:bCs/>
              <w:sz w:val="28"/>
              <w:szCs w:val="28"/>
            </w:rPr>
            <w:t>第五部分 附表</w:t>
          </w:r>
          <w:r>
            <w:rPr>
              <w:rFonts w:hint="eastAsia" w:ascii="仿宋_GB2312" w:hAnsi="仿宋_GB2312" w:eastAsia="仿宋_GB2312" w:cs="仿宋_GB2312"/>
              <w:b w:val="0"/>
              <w:bCs/>
              <w:sz w:val="28"/>
              <w:szCs w:val="28"/>
            </w:rPr>
            <w:tab/>
          </w:r>
          <w:r>
            <w:rPr>
              <w:rFonts w:hint="eastAsia" w:ascii="仿宋_GB2312" w:hAnsi="仿宋_GB2312" w:eastAsia="仿宋_GB2312" w:cs="仿宋_GB2312"/>
              <w:b w:val="0"/>
              <w:bCs/>
              <w:sz w:val="28"/>
              <w:szCs w:val="28"/>
            </w:rPr>
            <w:fldChar w:fldCharType="begin"/>
          </w:r>
          <w:r>
            <w:rPr>
              <w:rFonts w:hint="eastAsia" w:ascii="仿宋_GB2312" w:hAnsi="仿宋_GB2312" w:eastAsia="仿宋_GB2312" w:cs="仿宋_GB2312"/>
              <w:b w:val="0"/>
              <w:bCs/>
              <w:sz w:val="28"/>
              <w:szCs w:val="28"/>
            </w:rPr>
            <w:instrText xml:space="preserve"> PAGEREF _Toc31830 \h </w:instrText>
          </w:r>
          <w:r>
            <w:rPr>
              <w:rFonts w:hint="eastAsia" w:ascii="仿宋_GB2312" w:hAnsi="仿宋_GB2312" w:eastAsia="仿宋_GB2312" w:cs="仿宋_GB2312"/>
              <w:b w:val="0"/>
              <w:bCs/>
              <w:sz w:val="28"/>
              <w:szCs w:val="28"/>
            </w:rPr>
            <w:fldChar w:fldCharType="separate"/>
          </w:r>
          <w:r>
            <w:rPr>
              <w:rFonts w:hint="eastAsia" w:ascii="仿宋_GB2312" w:hAnsi="仿宋_GB2312" w:eastAsia="仿宋_GB2312" w:cs="仿宋_GB2312"/>
              <w:b w:val="0"/>
              <w:bCs/>
              <w:sz w:val="28"/>
              <w:szCs w:val="28"/>
            </w:rPr>
            <w:t>18</w:t>
          </w:r>
          <w:r>
            <w:rPr>
              <w:rFonts w:hint="eastAsia" w:ascii="仿宋_GB2312" w:hAnsi="仿宋_GB2312" w:eastAsia="仿宋_GB2312" w:cs="仿宋_GB2312"/>
              <w:b w:val="0"/>
              <w:bCs/>
              <w:sz w:val="28"/>
              <w:szCs w:val="28"/>
            </w:rPr>
            <w:fldChar w:fldCharType="end"/>
          </w:r>
          <w:r>
            <w:rPr>
              <w:rFonts w:hint="eastAsia" w:ascii="仿宋_GB2312" w:hAnsi="仿宋_GB2312" w:eastAsia="仿宋_GB2312" w:cs="仿宋_GB2312"/>
              <w:b w:val="0"/>
              <w:bCs/>
              <w:sz w:val="28"/>
              <w:szCs w:val="28"/>
            </w:rPr>
            <w:fldChar w:fldCharType="end"/>
          </w:r>
        </w:p>
        <w:p>
          <w:pPr>
            <w:pStyle w:val="31"/>
            <w:keepNext w:val="0"/>
            <w:keepLines w:val="0"/>
            <w:pageBreakBefore w:val="0"/>
            <w:widowControl w:val="0"/>
            <w:tabs>
              <w:tab w:val="right" w:leader="dot" w:pos="8306"/>
            </w:tabs>
            <w:kinsoku/>
            <w:wordWrap/>
            <w:overflowPunct/>
            <w:topLinePunct w:val="0"/>
            <w:bidi w:val="0"/>
            <w:spacing w:line="540" w:lineRule="exact"/>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rPr>
            <w:fldChar w:fldCharType="begin"/>
          </w:r>
          <w:r>
            <w:rPr>
              <w:rFonts w:hint="eastAsia" w:ascii="仿宋_GB2312" w:hAnsi="仿宋_GB2312" w:eastAsia="仿宋_GB2312" w:cs="仿宋_GB2312"/>
              <w:b w:val="0"/>
              <w:bCs/>
              <w:sz w:val="28"/>
              <w:szCs w:val="28"/>
            </w:rPr>
            <w:instrText xml:space="preserve"> HYPERLINK \l _Toc20227 </w:instrText>
          </w:r>
          <w:r>
            <w:rPr>
              <w:rFonts w:hint="eastAsia" w:ascii="仿宋_GB2312" w:hAnsi="仿宋_GB2312" w:eastAsia="仿宋_GB2312" w:cs="仿宋_GB2312"/>
              <w:b w:val="0"/>
              <w:bCs/>
              <w:sz w:val="28"/>
              <w:szCs w:val="28"/>
            </w:rPr>
            <w:fldChar w:fldCharType="separate"/>
          </w:r>
          <w:r>
            <w:rPr>
              <w:rFonts w:hint="eastAsia" w:ascii="仿宋_GB2312" w:hAnsi="仿宋_GB2312" w:eastAsia="仿宋_GB2312" w:cs="仿宋_GB2312"/>
              <w:b w:val="0"/>
              <w:bCs/>
              <w:sz w:val="28"/>
              <w:szCs w:val="28"/>
            </w:rPr>
            <w:t>一、收入支出决算总表</w:t>
          </w:r>
          <w:r>
            <w:rPr>
              <w:rFonts w:hint="eastAsia" w:ascii="仿宋_GB2312" w:hAnsi="仿宋_GB2312" w:eastAsia="仿宋_GB2312" w:cs="仿宋_GB2312"/>
              <w:b w:val="0"/>
              <w:bCs/>
              <w:sz w:val="28"/>
              <w:szCs w:val="28"/>
            </w:rPr>
            <w:tab/>
          </w:r>
          <w:r>
            <w:rPr>
              <w:rFonts w:hint="eastAsia" w:ascii="仿宋_GB2312" w:hAnsi="仿宋_GB2312" w:eastAsia="仿宋_GB2312" w:cs="仿宋_GB2312"/>
              <w:b w:val="0"/>
              <w:bCs/>
              <w:sz w:val="28"/>
              <w:szCs w:val="28"/>
            </w:rPr>
            <w:fldChar w:fldCharType="begin"/>
          </w:r>
          <w:r>
            <w:rPr>
              <w:rFonts w:hint="eastAsia" w:ascii="仿宋_GB2312" w:hAnsi="仿宋_GB2312" w:eastAsia="仿宋_GB2312" w:cs="仿宋_GB2312"/>
              <w:b w:val="0"/>
              <w:bCs/>
              <w:sz w:val="28"/>
              <w:szCs w:val="28"/>
            </w:rPr>
            <w:instrText xml:space="preserve"> PAGEREF _Toc20227 \h </w:instrText>
          </w:r>
          <w:r>
            <w:rPr>
              <w:rFonts w:hint="eastAsia" w:ascii="仿宋_GB2312" w:hAnsi="仿宋_GB2312" w:eastAsia="仿宋_GB2312" w:cs="仿宋_GB2312"/>
              <w:b w:val="0"/>
              <w:bCs/>
              <w:sz w:val="28"/>
              <w:szCs w:val="28"/>
            </w:rPr>
            <w:fldChar w:fldCharType="separate"/>
          </w:r>
          <w:r>
            <w:rPr>
              <w:rFonts w:hint="eastAsia" w:ascii="仿宋_GB2312" w:hAnsi="仿宋_GB2312" w:eastAsia="仿宋_GB2312" w:cs="仿宋_GB2312"/>
              <w:b w:val="0"/>
              <w:bCs/>
              <w:sz w:val="28"/>
              <w:szCs w:val="28"/>
            </w:rPr>
            <w:t>18</w:t>
          </w:r>
          <w:r>
            <w:rPr>
              <w:rFonts w:hint="eastAsia" w:ascii="仿宋_GB2312" w:hAnsi="仿宋_GB2312" w:eastAsia="仿宋_GB2312" w:cs="仿宋_GB2312"/>
              <w:b w:val="0"/>
              <w:bCs/>
              <w:sz w:val="28"/>
              <w:szCs w:val="28"/>
            </w:rPr>
            <w:fldChar w:fldCharType="end"/>
          </w:r>
          <w:r>
            <w:rPr>
              <w:rFonts w:hint="eastAsia" w:ascii="仿宋_GB2312" w:hAnsi="仿宋_GB2312" w:eastAsia="仿宋_GB2312" w:cs="仿宋_GB2312"/>
              <w:b w:val="0"/>
              <w:bCs/>
              <w:sz w:val="28"/>
              <w:szCs w:val="28"/>
            </w:rPr>
            <w:fldChar w:fldCharType="end"/>
          </w:r>
        </w:p>
        <w:p>
          <w:pPr>
            <w:pStyle w:val="31"/>
            <w:keepNext w:val="0"/>
            <w:keepLines w:val="0"/>
            <w:pageBreakBefore w:val="0"/>
            <w:widowControl w:val="0"/>
            <w:tabs>
              <w:tab w:val="right" w:leader="dot" w:pos="8306"/>
            </w:tabs>
            <w:kinsoku/>
            <w:wordWrap/>
            <w:overflowPunct/>
            <w:topLinePunct w:val="0"/>
            <w:bidi w:val="0"/>
            <w:spacing w:line="540" w:lineRule="exact"/>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rPr>
            <w:fldChar w:fldCharType="begin"/>
          </w:r>
          <w:r>
            <w:rPr>
              <w:rFonts w:hint="eastAsia" w:ascii="仿宋_GB2312" w:hAnsi="仿宋_GB2312" w:eastAsia="仿宋_GB2312" w:cs="仿宋_GB2312"/>
              <w:b w:val="0"/>
              <w:bCs/>
              <w:sz w:val="28"/>
              <w:szCs w:val="28"/>
            </w:rPr>
            <w:instrText xml:space="preserve"> HYPERLINK \l _Toc16065 </w:instrText>
          </w:r>
          <w:r>
            <w:rPr>
              <w:rFonts w:hint="eastAsia" w:ascii="仿宋_GB2312" w:hAnsi="仿宋_GB2312" w:eastAsia="仿宋_GB2312" w:cs="仿宋_GB2312"/>
              <w:b w:val="0"/>
              <w:bCs/>
              <w:sz w:val="28"/>
              <w:szCs w:val="28"/>
            </w:rPr>
            <w:fldChar w:fldCharType="separate"/>
          </w:r>
          <w:r>
            <w:rPr>
              <w:rFonts w:hint="eastAsia" w:ascii="仿宋_GB2312" w:hAnsi="仿宋_GB2312" w:eastAsia="仿宋_GB2312" w:cs="仿宋_GB2312"/>
              <w:b w:val="0"/>
              <w:bCs/>
              <w:sz w:val="28"/>
              <w:szCs w:val="28"/>
            </w:rPr>
            <w:t>二、收入决算表</w:t>
          </w:r>
          <w:r>
            <w:rPr>
              <w:rFonts w:hint="eastAsia" w:ascii="仿宋_GB2312" w:hAnsi="仿宋_GB2312" w:eastAsia="仿宋_GB2312" w:cs="仿宋_GB2312"/>
              <w:b w:val="0"/>
              <w:bCs/>
              <w:sz w:val="28"/>
              <w:szCs w:val="28"/>
            </w:rPr>
            <w:tab/>
          </w:r>
          <w:r>
            <w:rPr>
              <w:rFonts w:hint="eastAsia" w:ascii="仿宋_GB2312" w:hAnsi="仿宋_GB2312" w:eastAsia="仿宋_GB2312" w:cs="仿宋_GB2312"/>
              <w:b w:val="0"/>
              <w:bCs/>
              <w:sz w:val="28"/>
              <w:szCs w:val="28"/>
            </w:rPr>
            <w:fldChar w:fldCharType="begin"/>
          </w:r>
          <w:r>
            <w:rPr>
              <w:rFonts w:hint="eastAsia" w:ascii="仿宋_GB2312" w:hAnsi="仿宋_GB2312" w:eastAsia="仿宋_GB2312" w:cs="仿宋_GB2312"/>
              <w:b w:val="0"/>
              <w:bCs/>
              <w:sz w:val="28"/>
              <w:szCs w:val="28"/>
            </w:rPr>
            <w:instrText xml:space="preserve"> PAGEREF _Toc16065 \h </w:instrText>
          </w:r>
          <w:r>
            <w:rPr>
              <w:rFonts w:hint="eastAsia" w:ascii="仿宋_GB2312" w:hAnsi="仿宋_GB2312" w:eastAsia="仿宋_GB2312" w:cs="仿宋_GB2312"/>
              <w:b w:val="0"/>
              <w:bCs/>
              <w:sz w:val="28"/>
              <w:szCs w:val="28"/>
            </w:rPr>
            <w:fldChar w:fldCharType="separate"/>
          </w:r>
          <w:r>
            <w:rPr>
              <w:rFonts w:hint="eastAsia" w:ascii="仿宋_GB2312" w:hAnsi="仿宋_GB2312" w:eastAsia="仿宋_GB2312" w:cs="仿宋_GB2312"/>
              <w:b w:val="0"/>
              <w:bCs/>
              <w:sz w:val="28"/>
              <w:szCs w:val="28"/>
            </w:rPr>
            <w:t>18</w:t>
          </w:r>
          <w:r>
            <w:rPr>
              <w:rFonts w:hint="eastAsia" w:ascii="仿宋_GB2312" w:hAnsi="仿宋_GB2312" w:eastAsia="仿宋_GB2312" w:cs="仿宋_GB2312"/>
              <w:b w:val="0"/>
              <w:bCs/>
              <w:sz w:val="28"/>
              <w:szCs w:val="28"/>
            </w:rPr>
            <w:fldChar w:fldCharType="end"/>
          </w:r>
          <w:r>
            <w:rPr>
              <w:rFonts w:hint="eastAsia" w:ascii="仿宋_GB2312" w:hAnsi="仿宋_GB2312" w:eastAsia="仿宋_GB2312" w:cs="仿宋_GB2312"/>
              <w:b w:val="0"/>
              <w:bCs/>
              <w:sz w:val="28"/>
              <w:szCs w:val="28"/>
            </w:rPr>
            <w:fldChar w:fldCharType="end"/>
          </w:r>
        </w:p>
        <w:p>
          <w:pPr>
            <w:pStyle w:val="31"/>
            <w:keepNext w:val="0"/>
            <w:keepLines w:val="0"/>
            <w:pageBreakBefore w:val="0"/>
            <w:widowControl w:val="0"/>
            <w:tabs>
              <w:tab w:val="right" w:leader="dot" w:pos="8306"/>
            </w:tabs>
            <w:kinsoku/>
            <w:wordWrap/>
            <w:overflowPunct/>
            <w:topLinePunct w:val="0"/>
            <w:bidi w:val="0"/>
            <w:spacing w:line="540" w:lineRule="exact"/>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rPr>
            <w:fldChar w:fldCharType="begin"/>
          </w:r>
          <w:r>
            <w:rPr>
              <w:rFonts w:hint="eastAsia" w:ascii="仿宋_GB2312" w:hAnsi="仿宋_GB2312" w:eastAsia="仿宋_GB2312" w:cs="仿宋_GB2312"/>
              <w:b w:val="0"/>
              <w:bCs/>
              <w:sz w:val="28"/>
              <w:szCs w:val="28"/>
            </w:rPr>
            <w:instrText xml:space="preserve"> HYPERLINK \l _Toc32551 </w:instrText>
          </w:r>
          <w:r>
            <w:rPr>
              <w:rFonts w:hint="eastAsia" w:ascii="仿宋_GB2312" w:hAnsi="仿宋_GB2312" w:eastAsia="仿宋_GB2312" w:cs="仿宋_GB2312"/>
              <w:b w:val="0"/>
              <w:bCs/>
              <w:sz w:val="28"/>
              <w:szCs w:val="28"/>
            </w:rPr>
            <w:fldChar w:fldCharType="separate"/>
          </w:r>
          <w:r>
            <w:rPr>
              <w:rFonts w:hint="eastAsia" w:ascii="仿宋_GB2312" w:hAnsi="仿宋_GB2312" w:eastAsia="仿宋_GB2312" w:cs="仿宋_GB2312"/>
              <w:b w:val="0"/>
              <w:bCs/>
              <w:sz w:val="28"/>
              <w:szCs w:val="28"/>
            </w:rPr>
            <w:t>三、支出决算表</w:t>
          </w:r>
          <w:r>
            <w:rPr>
              <w:rFonts w:hint="eastAsia" w:ascii="仿宋_GB2312" w:hAnsi="仿宋_GB2312" w:eastAsia="仿宋_GB2312" w:cs="仿宋_GB2312"/>
              <w:b w:val="0"/>
              <w:bCs/>
              <w:sz w:val="28"/>
              <w:szCs w:val="28"/>
            </w:rPr>
            <w:tab/>
          </w:r>
          <w:r>
            <w:rPr>
              <w:rFonts w:hint="eastAsia" w:ascii="仿宋_GB2312" w:hAnsi="仿宋_GB2312" w:eastAsia="仿宋_GB2312" w:cs="仿宋_GB2312"/>
              <w:b w:val="0"/>
              <w:bCs/>
              <w:sz w:val="28"/>
              <w:szCs w:val="28"/>
            </w:rPr>
            <w:fldChar w:fldCharType="begin"/>
          </w:r>
          <w:r>
            <w:rPr>
              <w:rFonts w:hint="eastAsia" w:ascii="仿宋_GB2312" w:hAnsi="仿宋_GB2312" w:eastAsia="仿宋_GB2312" w:cs="仿宋_GB2312"/>
              <w:b w:val="0"/>
              <w:bCs/>
              <w:sz w:val="28"/>
              <w:szCs w:val="28"/>
            </w:rPr>
            <w:instrText xml:space="preserve"> PAGEREF _Toc32551 \h </w:instrText>
          </w:r>
          <w:r>
            <w:rPr>
              <w:rFonts w:hint="eastAsia" w:ascii="仿宋_GB2312" w:hAnsi="仿宋_GB2312" w:eastAsia="仿宋_GB2312" w:cs="仿宋_GB2312"/>
              <w:b w:val="0"/>
              <w:bCs/>
              <w:sz w:val="28"/>
              <w:szCs w:val="28"/>
            </w:rPr>
            <w:fldChar w:fldCharType="separate"/>
          </w:r>
          <w:r>
            <w:rPr>
              <w:rFonts w:hint="eastAsia" w:ascii="仿宋_GB2312" w:hAnsi="仿宋_GB2312" w:eastAsia="仿宋_GB2312" w:cs="仿宋_GB2312"/>
              <w:b w:val="0"/>
              <w:bCs/>
              <w:sz w:val="28"/>
              <w:szCs w:val="28"/>
            </w:rPr>
            <w:t>18</w:t>
          </w:r>
          <w:r>
            <w:rPr>
              <w:rFonts w:hint="eastAsia" w:ascii="仿宋_GB2312" w:hAnsi="仿宋_GB2312" w:eastAsia="仿宋_GB2312" w:cs="仿宋_GB2312"/>
              <w:b w:val="0"/>
              <w:bCs/>
              <w:sz w:val="28"/>
              <w:szCs w:val="28"/>
            </w:rPr>
            <w:fldChar w:fldCharType="end"/>
          </w:r>
          <w:r>
            <w:rPr>
              <w:rFonts w:hint="eastAsia" w:ascii="仿宋_GB2312" w:hAnsi="仿宋_GB2312" w:eastAsia="仿宋_GB2312" w:cs="仿宋_GB2312"/>
              <w:b w:val="0"/>
              <w:bCs/>
              <w:sz w:val="28"/>
              <w:szCs w:val="28"/>
            </w:rPr>
            <w:fldChar w:fldCharType="end"/>
          </w:r>
        </w:p>
        <w:p>
          <w:pPr>
            <w:pStyle w:val="31"/>
            <w:keepNext w:val="0"/>
            <w:keepLines w:val="0"/>
            <w:pageBreakBefore w:val="0"/>
            <w:widowControl w:val="0"/>
            <w:tabs>
              <w:tab w:val="right" w:leader="dot" w:pos="8306"/>
            </w:tabs>
            <w:kinsoku/>
            <w:wordWrap/>
            <w:overflowPunct/>
            <w:topLinePunct w:val="0"/>
            <w:bidi w:val="0"/>
            <w:spacing w:line="540" w:lineRule="exact"/>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rPr>
            <w:fldChar w:fldCharType="begin"/>
          </w:r>
          <w:r>
            <w:rPr>
              <w:rFonts w:hint="eastAsia" w:ascii="仿宋_GB2312" w:hAnsi="仿宋_GB2312" w:eastAsia="仿宋_GB2312" w:cs="仿宋_GB2312"/>
              <w:b w:val="0"/>
              <w:bCs/>
              <w:sz w:val="28"/>
              <w:szCs w:val="28"/>
            </w:rPr>
            <w:instrText xml:space="preserve"> HYPERLINK \l _Toc31299 </w:instrText>
          </w:r>
          <w:r>
            <w:rPr>
              <w:rFonts w:hint="eastAsia" w:ascii="仿宋_GB2312" w:hAnsi="仿宋_GB2312" w:eastAsia="仿宋_GB2312" w:cs="仿宋_GB2312"/>
              <w:b w:val="0"/>
              <w:bCs/>
              <w:sz w:val="28"/>
              <w:szCs w:val="28"/>
            </w:rPr>
            <w:fldChar w:fldCharType="separate"/>
          </w:r>
          <w:r>
            <w:rPr>
              <w:rFonts w:hint="eastAsia" w:ascii="仿宋_GB2312" w:hAnsi="仿宋_GB2312" w:eastAsia="仿宋_GB2312" w:cs="仿宋_GB2312"/>
              <w:b w:val="0"/>
              <w:bCs/>
              <w:sz w:val="28"/>
              <w:szCs w:val="28"/>
            </w:rPr>
            <w:t>四、财政拨款收入支出决算总表</w:t>
          </w:r>
          <w:r>
            <w:rPr>
              <w:rFonts w:hint="eastAsia" w:ascii="仿宋_GB2312" w:hAnsi="仿宋_GB2312" w:eastAsia="仿宋_GB2312" w:cs="仿宋_GB2312"/>
              <w:b w:val="0"/>
              <w:bCs/>
              <w:sz w:val="28"/>
              <w:szCs w:val="28"/>
            </w:rPr>
            <w:tab/>
          </w:r>
          <w:r>
            <w:rPr>
              <w:rFonts w:hint="eastAsia" w:ascii="仿宋_GB2312" w:hAnsi="仿宋_GB2312" w:eastAsia="仿宋_GB2312" w:cs="仿宋_GB2312"/>
              <w:b w:val="0"/>
              <w:bCs/>
              <w:sz w:val="28"/>
              <w:szCs w:val="28"/>
            </w:rPr>
            <w:fldChar w:fldCharType="begin"/>
          </w:r>
          <w:r>
            <w:rPr>
              <w:rFonts w:hint="eastAsia" w:ascii="仿宋_GB2312" w:hAnsi="仿宋_GB2312" w:eastAsia="仿宋_GB2312" w:cs="仿宋_GB2312"/>
              <w:b w:val="0"/>
              <w:bCs/>
              <w:sz w:val="28"/>
              <w:szCs w:val="28"/>
            </w:rPr>
            <w:instrText xml:space="preserve"> PAGEREF _Toc31299 \h </w:instrText>
          </w:r>
          <w:r>
            <w:rPr>
              <w:rFonts w:hint="eastAsia" w:ascii="仿宋_GB2312" w:hAnsi="仿宋_GB2312" w:eastAsia="仿宋_GB2312" w:cs="仿宋_GB2312"/>
              <w:b w:val="0"/>
              <w:bCs/>
              <w:sz w:val="28"/>
              <w:szCs w:val="28"/>
            </w:rPr>
            <w:fldChar w:fldCharType="separate"/>
          </w:r>
          <w:r>
            <w:rPr>
              <w:rFonts w:hint="eastAsia" w:ascii="仿宋_GB2312" w:hAnsi="仿宋_GB2312" w:eastAsia="仿宋_GB2312" w:cs="仿宋_GB2312"/>
              <w:b w:val="0"/>
              <w:bCs/>
              <w:sz w:val="28"/>
              <w:szCs w:val="28"/>
            </w:rPr>
            <w:t>18</w:t>
          </w:r>
          <w:r>
            <w:rPr>
              <w:rFonts w:hint="eastAsia" w:ascii="仿宋_GB2312" w:hAnsi="仿宋_GB2312" w:eastAsia="仿宋_GB2312" w:cs="仿宋_GB2312"/>
              <w:b w:val="0"/>
              <w:bCs/>
              <w:sz w:val="28"/>
              <w:szCs w:val="28"/>
            </w:rPr>
            <w:fldChar w:fldCharType="end"/>
          </w:r>
          <w:r>
            <w:rPr>
              <w:rFonts w:hint="eastAsia" w:ascii="仿宋_GB2312" w:hAnsi="仿宋_GB2312" w:eastAsia="仿宋_GB2312" w:cs="仿宋_GB2312"/>
              <w:b w:val="0"/>
              <w:bCs/>
              <w:sz w:val="28"/>
              <w:szCs w:val="28"/>
            </w:rPr>
            <w:fldChar w:fldCharType="end"/>
          </w:r>
        </w:p>
        <w:p>
          <w:pPr>
            <w:pStyle w:val="31"/>
            <w:keepNext w:val="0"/>
            <w:keepLines w:val="0"/>
            <w:pageBreakBefore w:val="0"/>
            <w:widowControl w:val="0"/>
            <w:tabs>
              <w:tab w:val="right" w:leader="dot" w:pos="8306"/>
            </w:tabs>
            <w:kinsoku/>
            <w:wordWrap/>
            <w:overflowPunct/>
            <w:topLinePunct w:val="0"/>
            <w:bidi w:val="0"/>
            <w:spacing w:line="540" w:lineRule="exact"/>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rPr>
            <w:fldChar w:fldCharType="begin"/>
          </w:r>
          <w:r>
            <w:rPr>
              <w:rFonts w:hint="eastAsia" w:ascii="仿宋_GB2312" w:hAnsi="仿宋_GB2312" w:eastAsia="仿宋_GB2312" w:cs="仿宋_GB2312"/>
              <w:b w:val="0"/>
              <w:bCs/>
              <w:sz w:val="28"/>
              <w:szCs w:val="28"/>
            </w:rPr>
            <w:instrText xml:space="preserve"> HYPERLINK \l _Toc21112 </w:instrText>
          </w:r>
          <w:r>
            <w:rPr>
              <w:rFonts w:hint="eastAsia" w:ascii="仿宋_GB2312" w:hAnsi="仿宋_GB2312" w:eastAsia="仿宋_GB2312" w:cs="仿宋_GB2312"/>
              <w:b w:val="0"/>
              <w:bCs/>
              <w:sz w:val="28"/>
              <w:szCs w:val="28"/>
            </w:rPr>
            <w:fldChar w:fldCharType="separate"/>
          </w:r>
          <w:r>
            <w:rPr>
              <w:rFonts w:hint="eastAsia" w:ascii="仿宋_GB2312" w:hAnsi="仿宋_GB2312" w:eastAsia="仿宋_GB2312" w:cs="仿宋_GB2312"/>
              <w:b w:val="0"/>
              <w:bCs/>
              <w:sz w:val="28"/>
              <w:szCs w:val="28"/>
            </w:rPr>
            <w:t>五、财政拨款支出决算明细表</w:t>
          </w:r>
          <w:r>
            <w:rPr>
              <w:rFonts w:hint="eastAsia" w:ascii="仿宋_GB2312" w:hAnsi="仿宋_GB2312" w:eastAsia="仿宋_GB2312" w:cs="仿宋_GB2312"/>
              <w:b w:val="0"/>
              <w:bCs/>
              <w:sz w:val="28"/>
              <w:szCs w:val="28"/>
            </w:rPr>
            <w:tab/>
          </w:r>
          <w:r>
            <w:rPr>
              <w:rFonts w:hint="eastAsia" w:ascii="仿宋_GB2312" w:hAnsi="仿宋_GB2312" w:eastAsia="仿宋_GB2312" w:cs="仿宋_GB2312"/>
              <w:b w:val="0"/>
              <w:bCs/>
              <w:sz w:val="28"/>
              <w:szCs w:val="28"/>
            </w:rPr>
            <w:fldChar w:fldCharType="begin"/>
          </w:r>
          <w:r>
            <w:rPr>
              <w:rFonts w:hint="eastAsia" w:ascii="仿宋_GB2312" w:hAnsi="仿宋_GB2312" w:eastAsia="仿宋_GB2312" w:cs="仿宋_GB2312"/>
              <w:b w:val="0"/>
              <w:bCs/>
              <w:sz w:val="28"/>
              <w:szCs w:val="28"/>
            </w:rPr>
            <w:instrText xml:space="preserve"> PAGEREF _Toc21112 \h </w:instrText>
          </w:r>
          <w:r>
            <w:rPr>
              <w:rFonts w:hint="eastAsia" w:ascii="仿宋_GB2312" w:hAnsi="仿宋_GB2312" w:eastAsia="仿宋_GB2312" w:cs="仿宋_GB2312"/>
              <w:b w:val="0"/>
              <w:bCs/>
              <w:sz w:val="28"/>
              <w:szCs w:val="28"/>
            </w:rPr>
            <w:fldChar w:fldCharType="separate"/>
          </w:r>
          <w:r>
            <w:rPr>
              <w:rFonts w:hint="eastAsia" w:ascii="仿宋_GB2312" w:hAnsi="仿宋_GB2312" w:eastAsia="仿宋_GB2312" w:cs="仿宋_GB2312"/>
              <w:b w:val="0"/>
              <w:bCs/>
              <w:sz w:val="28"/>
              <w:szCs w:val="28"/>
            </w:rPr>
            <w:t>18</w:t>
          </w:r>
          <w:r>
            <w:rPr>
              <w:rFonts w:hint="eastAsia" w:ascii="仿宋_GB2312" w:hAnsi="仿宋_GB2312" w:eastAsia="仿宋_GB2312" w:cs="仿宋_GB2312"/>
              <w:b w:val="0"/>
              <w:bCs/>
              <w:sz w:val="28"/>
              <w:szCs w:val="28"/>
            </w:rPr>
            <w:fldChar w:fldCharType="end"/>
          </w:r>
          <w:r>
            <w:rPr>
              <w:rFonts w:hint="eastAsia" w:ascii="仿宋_GB2312" w:hAnsi="仿宋_GB2312" w:eastAsia="仿宋_GB2312" w:cs="仿宋_GB2312"/>
              <w:b w:val="0"/>
              <w:bCs/>
              <w:sz w:val="28"/>
              <w:szCs w:val="28"/>
            </w:rPr>
            <w:fldChar w:fldCharType="end"/>
          </w:r>
        </w:p>
        <w:p>
          <w:pPr>
            <w:pStyle w:val="31"/>
            <w:keepNext w:val="0"/>
            <w:keepLines w:val="0"/>
            <w:pageBreakBefore w:val="0"/>
            <w:widowControl w:val="0"/>
            <w:tabs>
              <w:tab w:val="right" w:leader="dot" w:pos="8306"/>
            </w:tabs>
            <w:kinsoku/>
            <w:wordWrap/>
            <w:overflowPunct/>
            <w:topLinePunct w:val="0"/>
            <w:bidi w:val="0"/>
            <w:spacing w:line="540" w:lineRule="exact"/>
            <w:rPr>
              <w:rFonts w:hint="eastAsia" w:ascii="仿宋_GB2312" w:hAnsi="仿宋_GB2312" w:eastAsia="仿宋_GB2312" w:cs="仿宋_GB2312"/>
              <w:b w:val="0"/>
              <w:bCs/>
              <w:sz w:val="28"/>
              <w:szCs w:val="28"/>
              <w:lang w:val="en-US" w:eastAsia="zh-CN"/>
            </w:rPr>
          </w:pPr>
          <w:r>
            <w:rPr>
              <w:rFonts w:hint="eastAsia" w:ascii="仿宋_GB2312" w:hAnsi="仿宋_GB2312" w:eastAsia="仿宋_GB2312" w:cs="仿宋_GB2312"/>
              <w:b w:val="0"/>
              <w:bCs/>
              <w:sz w:val="28"/>
              <w:szCs w:val="28"/>
            </w:rPr>
            <w:fldChar w:fldCharType="begin"/>
          </w:r>
          <w:r>
            <w:rPr>
              <w:rFonts w:hint="eastAsia" w:ascii="仿宋_GB2312" w:hAnsi="仿宋_GB2312" w:eastAsia="仿宋_GB2312" w:cs="仿宋_GB2312"/>
              <w:b w:val="0"/>
              <w:bCs/>
              <w:sz w:val="28"/>
              <w:szCs w:val="28"/>
            </w:rPr>
            <w:instrText xml:space="preserve"> HYPERLINK \l _Toc12780 </w:instrText>
          </w:r>
          <w:r>
            <w:rPr>
              <w:rFonts w:hint="eastAsia" w:ascii="仿宋_GB2312" w:hAnsi="仿宋_GB2312" w:eastAsia="仿宋_GB2312" w:cs="仿宋_GB2312"/>
              <w:b w:val="0"/>
              <w:bCs/>
              <w:sz w:val="28"/>
              <w:szCs w:val="28"/>
            </w:rPr>
            <w:fldChar w:fldCharType="separate"/>
          </w:r>
          <w:r>
            <w:rPr>
              <w:rFonts w:hint="eastAsia" w:ascii="仿宋_GB2312" w:hAnsi="仿宋_GB2312" w:eastAsia="仿宋_GB2312" w:cs="仿宋_GB2312"/>
              <w:b w:val="0"/>
              <w:bCs/>
              <w:sz w:val="28"/>
              <w:szCs w:val="28"/>
            </w:rPr>
            <w:t>六、一般公共预算财政拨款支出决算表</w:t>
          </w:r>
          <w:r>
            <w:rPr>
              <w:rFonts w:hint="eastAsia" w:ascii="仿宋_GB2312" w:hAnsi="仿宋_GB2312" w:eastAsia="仿宋_GB2312" w:cs="仿宋_GB2312"/>
              <w:b w:val="0"/>
              <w:bCs/>
              <w:sz w:val="28"/>
              <w:szCs w:val="28"/>
            </w:rPr>
            <w:tab/>
          </w:r>
          <w:r>
            <w:rPr>
              <w:rFonts w:hint="eastAsia" w:ascii="仿宋_GB2312" w:hAnsi="仿宋_GB2312" w:eastAsia="仿宋_GB2312" w:cs="仿宋_GB2312"/>
              <w:b w:val="0"/>
              <w:bCs/>
              <w:sz w:val="28"/>
              <w:szCs w:val="28"/>
              <w:lang w:val="en-US" w:eastAsia="zh-CN"/>
            </w:rPr>
            <w:t>1</w:t>
          </w:r>
          <w:r>
            <w:rPr>
              <w:rFonts w:hint="eastAsia" w:ascii="仿宋_GB2312" w:hAnsi="仿宋_GB2312" w:eastAsia="仿宋_GB2312" w:cs="仿宋_GB2312"/>
              <w:b w:val="0"/>
              <w:bCs/>
              <w:sz w:val="28"/>
              <w:szCs w:val="28"/>
            </w:rPr>
            <w:fldChar w:fldCharType="end"/>
          </w:r>
          <w:r>
            <w:rPr>
              <w:rFonts w:hint="eastAsia" w:ascii="仿宋_GB2312" w:hAnsi="仿宋_GB2312" w:eastAsia="仿宋_GB2312" w:cs="仿宋_GB2312"/>
              <w:b w:val="0"/>
              <w:bCs/>
              <w:sz w:val="28"/>
              <w:szCs w:val="28"/>
              <w:lang w:val="en-US" w:eastAsia="zh-CN"/>
            </w:rPr>
            <w:t>7</w:t>
          </w:r>
        </w:p>
        <w:p>
          <w:pPr>
            <w:pStyle w:val="31"/>
            <w:keepNext w:val="0"/>
            <w:keepLines w:val="0"/>
            <w:pageBreakBefore w:val="0"/>
            <w:widowControl w:val="0"/>
            <w:tabs>
              <w:tab w:val="right" w:leader="dot" w:pos="8306"/>
            </w:tabs>
            <w:kinsoku/>
            <w:wordWrap/>
            <w:overflowPunct/>
            <w:topLinePunct w:val="0"/>
            <w:bidi w:val="0"/>
            <w:spacing w:line="540" w:lineRule="exact"/>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rPr>
            <w:fldChar w:fldCharType="begin"/>
          </w:r>
          <w:r>
            <w:rPr>
              <w:rFonts w:hint="eastAsia" w:ascii="仿宋_GB2312" w:hAnsi="仿宋_GB2312" w:eastAsia="仿宋_GB2312" w:cs="仿宋_GB2312"/>
              <w:b w:val="0"/>
              <w:bCs/>
              <w:sz w:val="28"/>
              <w:szCs w:val="28"/>
            </w:rPr>
            <w:instrText xml:space="preserve"> HYPERLINK \l _Toc19780 </w:instrText>
          </w:r>
          <w:r>
            <w:rPr>
              <w:rFonts w:hint="eastAsia" w:ascii="仿宋_GB2312" w:hAnsi="仿宋_GB2312" w:eastAsia="仿宋_GB2312" w:cs="仿宋_GB2312"/>
              <w:b w:val="0"/>
              <w:bCs/>
              <w:sz w:val="28"/>
              <w:szCs w:val="28"/>
            </w:rPr>
            <w:fldChar w:fldCharType="separate"/>
          </w:r>
          <w:r>
            <w:rPr>
              <w:rFonts w:hint="eastAsia" w:ascii="仿宋_GB2312" w:hAnsi="仿宋_GB2312" w:eastAsia="仿宋_GB2312" w:cs="仿宋_GB2312"/>
              <w:b w:val="0"/>
              <w:bCs/>
              <w:sz w:val="28"/>
              <w:szCs w:val="28"/>
            </w:rPr>
            <w:t>七、一般公共预算财政拨款支出决算明细表</w:t>
          </w:r>
          <w:r>
            <w:rPr>
              <w:rFonts w:hint="eastAsia" w:ascii="仿宋_GB2312" w:hAnsi="仿宋_GB2312" w:eastAsia="仿宋_GB2312" w:cs="仿宋_GB2312"/>
              <w:b w:val="0"/>
              <w:bCs/>
              <w:sz w:val="28"/>
              <w:szCs w:val="28"/>
            </w:rPr>
            <w:tab/>
          </w:r>
          <w:r>
            <w:rPr>
              <w:rFonts w:hint="eastAsia" w:ascii="仿宋_GB2312" w:hAnsi="仿宋_GB2312" w:eastAsia="仿宋_GB2312" w:cs="仿宋_GB2312"/>
              <w:b w:val="0"/>
              <w:bCs/>
              <w:sz w:val="28"/>
              <w:szCs w:val="28"/>
            </w:rPr>
            <w:fldChar w:fldCharType="begin"/>
          </w:r>
          <w:r>
            <w:rPr>
              <w:rFonts w:hint="eastAsia" w:ascii="仿宋_GB2312" w:hAnsi="仿宋_GB2312" w:eastAsia="仿宋_GB2312" w:cs="仿宋_GB2312"/>
              <w:b w:val="0"/>
              <w:bCs/>
              <w:sz w:val="28"/>
              <w:szCs w:val="28"/>
            </w:rPr>
            <w:instrText xml:space="preserve"> PAGEREF _Toc19780 \h </w:instrText>
          </w:r>
          <w:r>
            <w:rPr>
              <w:rFonts w:hint="eastAsia" w:ascii="仿宋_GB2312" w:hAnsi="仿宋_GB2312" w:eastAsia="仿宋_GB2312" w:cs="仿宋_GB2312"/>
              <w:b w:val="0"/>
              <w:bCs/>
              <w:sz w:val="28"/>
              <w:szCs w:val="28"/>
            </w:rPr>
            <w:fldChar w:fldCharType="separate"/>
          </w:r>
          <w:r>
            <w:rPr>
              <w:rFonts w:hint="eastAsia" w:ascii="仿宋_GB2312" w:hAnsi="仿宋_GB2312" w:eastAsia="仿宋_GB2312" w:cs="仿宋_GB2312"/>
              <w:b w:val="0"/>
              <w:bCs/>
              <w:sz w:val="28"/>
              <w:szCs w:val="28"/>
            </w:rPr>
            <w:t>18</w:t>
          </w:r>
          <w:r>
            <w:rPr>
              <w:rFonts w:hint="eastAsia" w:ascii="仿宋_GB2312" w:hAnsi="仿宋_GB2312" w:eastAsia="仿宋_GB2312" w:cs="仿宋_GB2312"/>
              <w:b w:val="0"/>
              <w:bCs/>
              <w:sz w:val="28"/>
              <w:szCs w:val="28"/>
            </w:rPr>
            <w:fldChar w:fldCharType="end"/>
          </w:r>
          <w:r>
            <w:rPr>
              <w:rFonts w:hint="eastAsia" w:ascii="仿宋_GB2312" w:hAnsi="仿宋_GB2312" w:eastAsia="仿宋_GB2312" w:cs="仿宋_GB2312"/>
              <w:b w:val="0"/>
              <w:bCs/>
              <w:sz w:val="28"/>
              <w:szCs w:val="28"/>
            </w:rPr>
            <w:fldChar w:fldCharType="end"/>
          </w:r>
        </w:p>
        <w:p>
          <w:pPr>
            <w:pStyle w:val="31"/>
            <w:keepNext w:val="0"/>
            <w:keepLines w:val="0"/>
            <w:pageBreakBefore w:val="0"/>
            <w:widowControl w:val="0"/>
            <w:tabs>
              <w:tab w:val="right" w:leader="dot" w:pos="8306"/>
            </w:tabs>
            <w:kinsoku/>
            <w:wordWrap/>
            <w:overflowPunct/>
            <w:topLinePunct w:val="0"/>
            <w:bidi w:val="0"/>
            <w:spacing w:line="540" w:lineRule="exact"/>
            <w:rPr>
              <w:rFonts w:hint="eastAsia" w:ascii="仿宋_GB2312" w:hAnsi="仿宋_GB2312" w:eastAsia="仿宋_GB2312" w:cs="仿宋_GB2312"/>
              <w:b w:val="0"/>
              <w:bCs/>
              <w:sz w:val="28"/>
              <w:szCs w:val="28"/>
              <w:lang w:val="en-US" w:eastAsia="zh-CN"/>
            </w:rPr>
          </w:pPr>
          <w:r>
            <w:rPr>
              <w:rFonts w:hint="eastAsia" w:ascii="仿宋_GB2312" w:hAnsi="仿宋_GB2312" w:eastAsia="仿宋_GB2312" w:cs="仿宋_GB2312"/>
              <w:b w:val="0"/>
              <w:bCs/>
              <w:sz w:val="28"/>
              <w:szCs w:val="28"/>
            </w:rPr>
            <w:fldChar w:fldCharType="begin"/>
          </w:r>
          <w:r>
            <w:rPr>
              <w:rFonts w:hint="eastAsia" w:ascii="仿宋_GB2312" w:hAnsi="仿宋_GB2312" w:eastAsia="仿宋_GB2312" w:cs="仿宋_GB2312"/>
              <w:b w:val="0"/>
              <w:bCs/>
              <w:sz w:val="28"/>
              <w:szCs w:val="28"/>
            </w:rPr>
            <w:instrText xml:space="preserve"> HYPERLINK \l _Toc14415 </w:instrText>
          </w:r>
          <w:r>
            <w:rPr>
              <w:rFonts w:hint="eastAsia" w:ascii="仿宋_GB2312" w:hAnsi="仿宋_GB2312" w:eastAsia="仿宋_GB2312" w:cs="仿宋_GB2312"/>
              <w:b w:val="0"/>
              <w:bCs/>
              <w:sz w:val="28"/>
              <w:szCs w:val="28"/>
            </w:rPr>
            <w:fldChar w:fldCharType="separate"/>
          </w:r>
          <w:r>
            <w:rPr>
              <w:rFonts w:hint="eastAsia" w:ascii="仿宋_GB2312" w:hAnsi="仿宋_GB2312" w:eastAsia="仿宋_GB2312" w:cs="仿宋_GB2312"/>
              <w:b w:val="0"/>
              <w:bCs/>
              <w:sz w:val="28"/>
              <w:szCs w:val="28"/>
            </w:rPr>
            <w:t>八、一般公共预算财政拨款基本支出决算表</w:t>
          </w:r>
          <w:r>
            <w:rPr>
              <w:rFonts w:hint="eastAsia" w:ascii="仿宋_GB2312" w:hAnsi="仿宋_GB2312" w:eastAsia="仿宋_GB2312" w:cs="仿宋_GB2312"/>
              <w:b w:val="0"/>
              <w:bCs/>
              <w:sz w:val="28"/>
              <w:szCs w:val="28"/>
            </w:rPr>
            <w:tab/>
          </w:r>
          <w:r>
            <w:rPr>
              <w:rFonts w:hint="eastAsia" w:ascii="仿宋_GB2312" w:hAnsi="仿宋_GB2312" w:eastAsia="仿宋_GB2312" w:cs="仿宋_GB2312"/>
              <w:b w:val="0"/>
              <w:bCs/>
              <w:sz w:val="28"/>
              <w:szCs w:val="28"/>
              <w:lang w:val="en-US" w:eastAsia="zh-CN"/>
            </w:rPr>
            <w:t>17</w:t>
          </w:r>
          <w:r>
            <w:rPr>
              <w:rFonts w:hint="eastAsia" w:ascii="仿宋_GB2312" w:hAnsi="仿宋_GB2312" w:eastAsia="仿宋_GB2312" w:cs="仿宋_GB2312"/>
              <w:b w:val="0"/>
              <w:bCs/>
              <w:sz w:val="28"/>
              <w:szCs w:val="28"/>
            </w:rPr>
            <w:fldChar w:fldCharType="end"/>
          </w:r>
        </w:p>
        <w:p>
          <w:pPr>
            <w:pStyle w:val="31"/>
            <w:keepNext w:val="0"/>
            <w:keepLines w:val="0"/>
            <w:pageBreakBefore w:val="0"/>
            <w:widowControl w:val="0"/>
            <w:tabs>
              <w:tab w:val="right" w:leader="dot" w:pos="8306"/>
            </w:tabs>
            <w:kinsoku/>
            <w:wordWrap/>
            <w:overflowPunct/>
            <w:topLinePunct w:val="0"/>
            <w:bidi w:val="0"/>
            <w:spacing w:line="540" w:lineRule="exact"/>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rPr>
            <w:fldChar w:fldCharType="begin"/>
          </w:r>
          <w:r>
            <w:rPr>
              <w:rFonts w:hint="eastAsia" w:ascii="仿宋_GB2312" w:hAnsi="仿宋_GB2312" w:eastAsia="仿宋_GB2312" w:cs="仿宋_GB2312"/>
              <w:b w:val="0"/>
              <w:bCs/>
              <w:sz w:val="28"/>
              <w:szCs w:val="28"/>
            </w:rPr>
            <w:instrText xml:space="preserve"> HYPERLINK \l _Toc16745 </w:instrText>
          </w:r>
          <w:r>
            <w:rPr>
              <w:rFonts w:hint="eastAsia" w:ascii="仿宋_GB2312" w:hAnsi="仿宋_GB2312" w:eastAsia="仿宋_GB2312" w:cs="仿宋_GB2312"/>
              <w:b w:val="0"/>
              <w:bCs/>
              <w:sz w:val="28"/>
              <w:szCs w:val="28"/>
            </w:rPr>
            <w:fldChar w:fldCharType="separate"/>
          </w:r>
          <w:r>
            <w:rPr>
              <w:rFonts w:hint="eastAsia" w:ascii="仿宋_GB2312" w:hAnsi="仿宋_GB2312" w:eastAsia="仿宋_GB2312" w:cs="仿宋_GB2312"/>
              <w:b w:val="0"/>
              <w:bCs/>
              <w:sz w:val="28"/>
              <w:szCs w:val="28"/>
            </w:rPr>
            <w:t>九、一般公共预算财政拨款项目支出决算表</w:t>
          </w:r>
          <w:r>
            <w:rPr>
              <w:rFonts w:hint="eastAsia" w:ascii="仿宋_GB2312" w:hAnsi="仿宋_GB2312" w:eastAsia="仿宋_GB2312" w:cs="仿宋_GB2312"/>
              <w:b w:val="0"/>
              <w:bCs/>
              <w:sz w:val="28"/>
              <w:szCs w:val="28"/>
            </w:rPr>
            <w:tab/>
          </w:r>
          <w:r>
            <w:rPr>
              <w:rFonts w:hint="eastAsia" w:ascii="仿宋_GB2312" w:hAnsi="仿宋_GB2312" w:eastAsia="仿宋_GB2312" w:cs="仿宋_GB2312"/>
              <w:b w:val="0"/>
              <w:bCs/>
              <w:sz w:val="28"/>
              <w:szCs w:val="28"/>
            </w:rPr>
            <w:fldChar w:fldCharType="begin"/>
          </w:r>
          <w:r>
            <w:rPr>
              <w:rFonts w:hint="eastAsia" w:ascii="仿宋_GB2312" w:hAnsi="仿宋_GB2312" w:eastAsia="仿宋_GB2312" w:cs="仿宋_GB2312"/>
              <w:b w:val="0"/>
              <w:bCs/>
              <w:sz w:val="28"/>
              <w:szCs w:val="28"/>
            </w:rPr>
            <w:instrText xml:space="preserve"> PAGEREF _Toc16745 \h </w:instrText>
          </w:r>
          <w:r>
            <w:rPr>
              <w:rFonts w:hint="eastAsia" w:ascii="仿宋_GB2312" w:hAnsi="仿宋_GB2312" w:eastAsia="仿宋_GB2312" w:cs="仿宋_GB2312"/>
              <w:b w:val="0"/>
              <w:bCs/>
              <w:sz w:val="28"/>
              <w:szCs w:val="28"/>
            </w:rPr>
            <w:fldChar w:fldCharType="separate"/>
          </w:r>
          <w:r>
            <w:rPr>
              <w:rFonts w:hint="eastAsia" w:ascii="仿宋_GB2312" w:hAnsi="仿宋_GB2312" w:eastAsia="仿宋_GB2312" w:cs="仿宋_GB2312"/>
              <w:b w:val="0"/>
              <w:bCs/>
              <w:sz w:val="28"/>
              <w:szCs w:val="28"/>
            </w:rPr>
            <w:t>18</w:t>
          </w:r>
          <w:r>
            <w:rPr>
              <w:rFonts w:hint="eastAsia" w:ascii="仿宋_GB2312" w:hAnsi="仿宋_GB2312" w:eastAsia="仿宋_GB2312" w:cs="仿宋_GB2312"/>
              <w:b w:val="0"/>
              <w:bCs/>
              <w:sz w:val="28"/>
              <w:szCs w:val="28"/>
            </w:rPr>
            <w:fldChar w:fldCharType="end"/>
          </w:r>
          <w:r>
            <w:rPr>
              <w:rFonts w:hint="eastAsia" w:ascii="仿宋_GB2312" w:hAnsi="仿宋_GB2312" w:eastAsia="仿宋_GB2312" w:cs="仿宋_GB2312"/>
              <w:b w:val="0"/>
              <w:bCs/>
              <w:sz w:val="28"/>
              <w:szCs w:val="28"/>
            </w:rPr>
            <w:fldChar w:fldCharType="end"/>
          </w:r>
        </w:p>
        <w:p>
          <w:pPr>
            <w:pStyle w:val="31"/>
            <w:keepNext w:val="0"/>
            <w:keepLines w:val="0"/>
            <w:pageBreakBefore w:val="0"/>
            <w:widowControl w:val="0"/>
            <w:tabs>
              <w:tab w:val="right" w:leader="dot" w:pos="8306"/>
            </w:tabs>
            <w:kinsoku/>
            <w:wordWrap/>
            <w:overflowPunct/>
            <w:topLinePunct w:val="0"/>
            <w:bidi w:val="0"/>
            <w:spacing w:line="540" w:lineRule="exact"/>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rPr>
            <w:fldChar w:fldCharType="begin"/>
          </w:r>
          <w:r>
            <w:rPr>
              <w:rFonts w:hint="eastAsia" w:ascii="仿宋_GB2312" w:hAnsi="仿宋_GB2312" w:eastAsia="仿宋_GB2312" w:cs="仿宋_GB2312"/>
              <w:b w:val="0"/>
              <w:bCs/>
              <w:sz w:val="28"/>
              <w:szCs w:val="28"/>
            </w:rPr>
            <w:instrText xml:space="preserve"> HYPERLINK \l _Toc794 </w:instrText>
          </w:r>
          <w:r>
            <w:rPr>
              <w:rFonts w:hint="eastAsia" w:ascii="仿宋_GB2312" w:hAnsi="仿宋_GB2312" w:eastAsia="仿宋_GB2312" w:cs="仿宋_GB2312"/>
              <w:b w:val="0"/>
              <w:bCs/>
              <w:sz w:val="28"/>
              <w:szCs w:val="28"/>
            </w:rPr>
            <w:fldChar w:fldCharType="separate"/>
          </w:r>
          <w:r>
            <w:rPr>
              <w:rFonts w:hint="eastAsia" w:ascii="仿宋_GB2312" w:hAnsi="仿宋_GB2312" w:eastAsia="仿宋_GB2312" w:cs="仿宋_GB2312"/>
              <w:b w:val="0"/>
              <w:bCs/>
              <w:sz w:val="28"/>
              <w:szCs w:val="28"/>
            </w:rPr>
            <w:t>十、一般公共预算财政拨款“三公”经费支出决算表</w:t>
          </w:r>
          <w:r>
            <w:rPr>
              <w:rFonts w:hint="eastAsia" w:ascii="仿宋_GB2312" w:hAnsi="仿宋_GB2312" w:eastAsia="仿宋_GB2312" w:cs="仿宋_GB2312"/>
              <w:b w:val="0"/>
              <w:bCs/>
              <w:sz w:val="28"/>
              <w:szCs w:val="28"/>
            </w:rPr>
            <w:tab/>
          </w:r>
          <w:r>
            <w:rPr>
              <w:rFonts w:hint="eastAsia" w:ascii="仿宋_GB2312" w:hAnsi="仿宋_GB2312" w:eastAsia="仿宋_GB2312" w:cs="仿宋_GB2312"/>
              <w:b w:val="0"/>
              <w:bCs/>
              <w:sz w:val="28"/>
              <w:szCs w:val="28"/>
            </w:rPr>
            <w:fldChar w:fldCharType="begin"/>
          </w:r>
          <w:r>
            <w:rPr>
              <w:rFonts w:hint="eastAsia" w:ascii="仿宋_GB2312" w:hAnsi="仿宋_GB2312" w:eastAsia="仿宋_GB2312" w:cs="仿宋_GB2312"/>
              <w:b w:val="0"/>
              <w:bCs/>
              <w:sz w:val="28"/>
              <w:szCs w:val="28"/>
            </w:rPr>
            <w:instrText xml:space="preserve"> PAGEREF _Toc794 \h </w:instrText>
          </w:r>
          <w:r>
            <w:rPr>
              <w:rFonts w:hint="eastAsia" w:ascii="仿宋_GB2312" w:hAnsi="仿宋_GB2312" w:eastAsia="仿宋_GB2312" w:cs="仿宋_GB2312"/>
              <w:b w:val="0"/>
              <w:bCs/>
              <w:sz w:val="28"/>
              <w:szCs w:val="28"/>
            </w:rPr>
            <w:fldChar w:fldCharType="separate"/>
          </w:r>
          <w:r>
            <w:rPr>
              <w:rFonts w:hint="eastAsia" w:ascii="仿宋_GB2312" w:hAnsi="仿宋_GB2312" w:eastAsia="仿宋_GB2312" w:cs="仿宋_GB2312"/>
              <w:b w:val="0"/>
              <w:bCs/>
              <w:sz w:val="28"/>
              <w:szCs w:val="28"/>
            </w:rPr>
            <w:t>18</w:t>
          </w:r>
          <w:r>
            <w:rPr>
              <w:rFonts w:hint="eastAsia" w:ascii="仿宋_GB2312" w:hAnsi="仿宋_GB2312" w:eastAsia="仿宋_GB2312" w:cs="仿宋_GB2312"/>
              <w:b w:val="0"/>
              <w:bCs/>
              <w:sz w:val="28"/>
              <w:szCs w:val="28"/>
            </w:rPr>
            <w:fldChar w:fldCharType="end"/>
          </w:r>
          <w:r>
            <w:rPr>
              <w:rFonts w:hint="eastAsia" w:ascii="仿宋_GB2312" w:hAnsi="仿宋_GB2312" w:eastAsia="仿宋_GB2312" w:cs="仿宋_GB2312"/>
              <w:b w:val="0"/>
              <w:bCs/>
              <w:sz w:val="28"/>
              <w:szCs w:val="28"/>
            </w:rPr>
            <w:fldChar w:fldCharType="end"/>
          </w:r>
        </w:p>
        <w:p>
          <w:pPr>
            <w:pStyle w:val="31"/>
            <w:keepNext w:val="0"/>
            <w:keepLines w:val="0"/>
            <w:pageBreakBefore w:val="0"/>
            <w:widowControl w:val="0"/>
            <w:tabs>
              <w:tab w:val="right" w:leader="dot" w:pos="8306"/>
            </w:tabs>
            <w:kinsoku/>
            <w:wordWrap/>
            <w:overflowPunct/>
            <w:topLinePunct w:val="0"/>
            <w:bidi w:val="0"/>
            <w:spacing w:line="540" w:lineRule="exact"/>
            <w:rPr>
              <w:rFonts w:hint="eastAsia" w:ascii="仿宋_GB2312" w:hAnsi="仿宋_GB2312" w:eastAsia="仿宋_GB2312" w:cs="仿宋_GB2312"/>
              <w:b w:val="0"/>
              <w:bCs/>
              <w:sz w:val="28"/>
              <w:szCs w:val="28"/>
              <w:lang w:val="en-US" w:eastAsia="zh-CN"/>
            </w:rPr>
          </w:pPr>
          <w:r>
            <w:rPr>
              <w:rFonts w:hint="eastAsia" w:ascii="仿宋_GB2312" w:hAnsi="仿宋_GB2312" w:eastAsia="仿宋_GB2312" w:cs="仿宋_GB2312"/>
              <w:b w:val="0"/>
              <w:bCs/>
              <w:sz w:val="28"/>
              <w:szCs w:val="28"/>
            </w:rPr>
            <w:fldChar w:fldCharType="begin"/>
          </w:r>
          <w:r>
            <w:rPr>
              <w:rFonts w:hint="eastAsia" w:ascii="仿宋_GB2312" w:hAnsi="仿宋_GB2312" w:eastAsia="仿宋_GB2312" w:cs="仿宋_GB2312"/>
              <w:b w:val="0"/>
              <w:bCs/>
              <w:sz w:val="28"/>
              <w:szCs w:val="28"/>
            </w:rPr>
            <w:instrText xml:space="preserve"> HYPERLINK \l _Toc13308 </w:instrText>
          </w:r>
          <w:r>
            <w:rPr>
              <w:rFonts w:hint="eastAsia" w:ascii="仿宋_GB2312" w:hAnsi="仿宋_GB2312" w:eastAsia="仿宋_GB2312" w:cs="仿宋_GB2312"/>
              <w:b w:val="0"/>
              <w:bCs/>
              <w:sz w:val="28"/>
              <w:szCs w:val="28"/>
            </w:rPr>
            <w:fldChar w:fldCharType="separate"/>
          </w:r>
          <w:r>
            <w:rPr>
              <w:rFonts w:hint="eastAsia" w:ascii="仿宋_GB2312" w:hAnsi="仿宋_GB2312" w:eastAsia="仿宋_GB2312" w:cs="仿宋_GB2312"/>
              <w:b w:val="0"/>
              <w:bCs/>
              <w:sz w:val="28"/>
              <w:szCs w:val="28"/>
            </w:rPr>
            <w:t>十一、政府性基金预算财政拨款收入支出决算表</w:t>
          </w:r>
          <w:r>
            <w:rPr>
              <w:rFonts w:hint="eastAsia" w:ascii="仿宋_GB2312" w:hAnsi="仿宋_GB2312" w:eastAsia="仿宋_GB2312" w:cs="仿宋_GB2312"/>
              <w:b w:val="0"/>
              <w:bCs/>
              <w:sz w:val="28"/>
              <w:szCs w:val="28"/>
            </w:rPr>
            <w:tab/>
          </w:r>
          <w:r>
            <w:rPr>
              <w:rFonts w:hint="eastAsia" w:ascii="仿宋_GB2312" w:hAnsi="仿宋_GB2312" w:eastAsia="仿宋_GB2312" w:cs="仿宋_GB2312"/>
              <w:b w:val="0"/>
              <w:bCs/>
              <w:sz w:val="28"/>
              <w:szCs w:val="28"/>
              <w:lang w:val="en-US" w:eastAsia="zh-CN"/>
            </w:rPr>
            <w:t>17</w:t>
          </w:r>
          <w:r>
            <w:rPr>
              <w:rFonts w:hint="eastAsia" w:ascii="仿宋_GB2312" w:hAnsi="仿宋_GB2312" w:eastAsia="仿宋_GB2312" w:cs="仿宋_GB2312"/>
              <w:b w:val="0"/>
              <w:bCs/>
              <w:sz w:val="28"/>
              <w:szCs w:val="28"/>
            </w:rPr>
            <w:fldChar w:fldCharType="end"/>
          </w:r>
        </w:p>
        <w:p>
          <w:pPr>
            <w:pStyle w:val="31"/>
            <w:keepNext w:val="0"/>
            <w:keepLines w:val="0"/>
            <w:pageBreakBefore w:val="0"/>
            <w:widowControl w:val="0"/>
            <w:tabs>
              <w:tab w:val="right" w:leader="dot" w:pos="8306"/>
            </w:tabs>
            <w:kinsoku/>
            <w:wordWrap/>
            <w:overflowPunct/>
            <w:topLinePunct w:val="0"/>
            <w:bidi w:val="0"/>
            <w:spacing w:line="540" w:lineRule="exact"/>
            <w:rPr>
              <w:rFonts w:hint="eastAsia" w:ascii="仿宋_GB2312" w:hAnsi="仿宋_GB2312" w:eastAsia="仿宋_GB2312" w:cs="仿宋_GB2312"/>
              <w:b w:val="0"/>
              <w:bCs/>
              <w:sz w:val="28"/>
              <w:szCs w:val="28"/>
              <w:lang w:val="en-US" w:eastAsia="zh-CN"/>
            </w:rPr>
          </w:pPr>
          <w:r>
            <w:rPr>
              <w:rFonts w:hint="eastAsia" w:ascii="仿宋_GB2312" w:hAnsi="仿宋_GB2312" w:eastAsia="仿宋_GB2312" w:cs="仿宋_GB2312"/>
              <w:b w:val="0"/>
              <w:bCs/>
              <w:sz w:val="28"/>
              <w:szCs w:val="28"/>
            </w:rPr>
            <w:fldChar w:fldCharType="begin"/>
          </w:r>
          <w:r>
            <w:rPr>
              <w:rFonts w:hint="eastAsia" w:ascii="仿宋_GB2312" w:hAnsi="仿宋_GB2312" w:eastAsia="仿宋_GB2312" w:cs="仿宋_GB2312"/>
              <w:b w:val="0"/>
              <w:bCs/>
              <w:sz w:val="28"/>
              <w:szCs w:val="28"/>
            </w:rPr>
            <w:instrText xml:space="preserve"> HYPERLINK \l _Toc22697 </w:instrText>
          </w:r>
          <w:r>
            <w:rPr>
              <w:rFonts w:hint="eastAsia" w:ascii="仿宋_GB2312" w:hAnsi="仿宋_GB2312" w:eastAsia="仿宋_GB2312" w:cs="仿宋_GB2312"/>
              <w:b w:val="0"/>
              <w:bCs/>
              <w:sz w:val="28"/>
              <w:szCs w:val="28"/>
            </w:rPr>
            <w:fldChar w:fldCharType="separate"/>
          </w:r>
          <w:r>
            <w:rPr>
              <w:rFonts w:hint="eastAsia" w:ascii="仿宋_GB2312" w:hAnsi="仿宋_GB2312" w:eastAsia="仿宋_GB2312" w:cs="仿宋_GB2312"/>
              <w:b w:val="0"/>
              <w:bCs/>
              <w:sz w:val="28"/>
              <w:szCs w:val="28"/>
            </w:rPr>
            <w:t>十二、政府性基金预算财政拨款“三公”经费支出决算表</w:t>
          </w:r>
          <w:r>
            <w:rPr>
              <w:rFonts w:hint="eastAsia" w:ascii="仿宋_GB2312" w:hAnsi="仿宋_GB2312" w:eastAsia="仿宋_GB2312" w:cs="仿宋_GB2312"/>
              <w:b w:val="0"/>
              <w:bCs/>
              <w:sz w:val="28"/>
              <w:szCs w:val="28"/>
            </w:rPr>
            <w:tab/>
          </w:r>
          <w:r>
            <w:rPr>
              <w:rFonts w:hint="eastAsia" w:ascii="仿宋_GB2312" w:hAnsi="仿宋_GB2312" w:eastAsia="仿宋_GB2312" w:cs="仿宋_GB2312"/>
              <w:b w:val="0"/>
              <w:bCs/>
              <w:sz w:val="28"/>
              <w:szCs w:val="28"/>
              <w:lang w:val="en-US" w:eastAsia="zh-CN"/>
            </w:rPr>
            <w:t>17</w:t>
          </w:r>
          <w:r>
            <w:rPr>
              <w:rFonts w:hint="eastAsia" w:ascii="仿宋_GB2312" w:hAnsi="仿宋_GB2312" w:eastAsia="仿宋_GB2312" w:cs="仿宋_GB2312"/>
              <w:b w:val="0"/>
              <w:bCs/>
              <w:sz w:val="28"/>
              <w:szCs w:val="28"/>
            </w:rPr>
            <w:fldChar w:fldCharType="end"/>
          </w:r>
        </w:p>
        <w:p>
          <w:pPr>
            <w:pStyle w:val="31"/>
            <w:keepNext w:val="0"/>
            <w:keepLines w:val="0"/>
            <w:pageBreakBefore w:val="0"/>
            <w:widowControl w:val="0"/>
            <w:tabs>
              <w:tab w:val="right" w:leader="dot" w:pos="8306"/>
            </w:tabs>
            <w:kinsoku/>
            <w:wordWrap/>
            <w:overflowPunct/>
            <w:topLinePunct w:val="0"/>
            <w:bidi w:val="0"/>
            <w:spacing w:line="540" w:lineRule="exact"/>
            <w:rPr>
              <w:rFonts w:hint="eastAsia" w:ascii="仿宋_GB2312" w:hAnsi="仿宋_GB2312" w:eastAsia="仿宋_GB2312" w:cs="仿宋_GB2312"/>
              <w:b w:val="0"/>
              <w:bCs/>
              <w:sz w:val="28"/>
              <w:szCs w:val="28"/>
              <w:lang w:val="en-US" w:eastAsia="zh-CN"/>
            </w:rPr>
          </w:pPr>
          <w:r>
            <w:rPr>
              <w:rFonts w:hint="eastAsia" w:ascii="仿宋_GB2312" w:hAnsi="仿宋_GB2312" w:eastAsia="仿宋_GB2312" w:cs="仿宋_GB2312"/>
              <w:b w:val="0"/>
              <w:bCs/>
              <w:sz w:val="28"/>
              <w:szCs w:val="28"/>
            </w:rPr>
            <w:fldChar w:fldCharType="begin"/>
          </w:r>
          <w:r>
            <w:rPr>
              <w:rFonts w:hint="eastAsia" w:ascii="仿宋_GB2312" w:hAnsi="仿宋_GB2312" w:eastAsia="仿宋_GB2312" w:cs="仿宋_GB2312"/>
              <w:b w:val="0"/>
              <w:bCs/>
              <w:sz w:val="28"/>
              <w:szCs w:val="28"/>
            </w:rPr>
            <w:instrText xml:space="preserve"> HYPERLINK \l _Toc14617 </w:instrText>
          </w:r>
          <w:r>
            <w:rPr>
              <w:rFonts w:hint="eastAsia" w:ascii="仿宋_GB2312" w:hAnsi="仿宋_GB2312" w:eastAsia="仿宋_GB2312" w:cs="仿宋_GB2312"/>
              <w:b w:val="0"/>
              <w:bCs/>
              <w:sz w:val="28"/>
              <w:szCs w:val="28"/>
            </w:rPr>
            <w:fldChar w:fldCharType="separate"/>
          </w:r>
          <w:r>
            <w:rPr>
              <w:rFonts w:hint="eastAsia" w:ascii="仿宋_GB2312" w:hAnsi="仿宋_GB2312" w:eastAsia="仿宋_GB2312" w:cs="仿宋_GB2312"/>
              <w:b w:val="0"/>
              <w:bCs/>
              <w:sz w:val="28"/>
              <w:szCs w:val="28"/>
            </w:rPr>
            <w:t>十三、国有资本经营预算</w:t>
          </w:r>
          <w:r>
            <w:rPr>
              <w:rFonts w:hint="eastAsia" w:ascii="仿宋_GB2312" w:hAnsi="仿宋_GB2312" w:eastAsia="仿宋_GB2312" w:cs="仿宋_GB2312"/>
              <w:b w:val="0"/>
              <w:bCs/>
              <w:sz w:val="28"/>
              <w:szCs w:val="28"/>
              <w:lang w:eastAsia="zh-CN"/>
            </w:rPr>
            <w:t>财政拨款收入</w:t>
          </w:r>
          <w:r>
            <w:rPr>
              <w:rFonts w:hint="eastAsia" w:ascii="仿宋_GB2312" w:hAnsi="仿宋_GB2312" w:eastAsia="仿宋_GB2312" w:cs="仿宋_GB2312"/>
              <w:b w:val="0"/>
              <w:bCs/>
              <w:sz w:val="28"/>
              <w:szCs w:val="28"/>
            </w:rPr>
            <w:t>支出决算表</w:t>
          </w:r>
          <w:r>
            <w:rPr>
              <w:rFonts w:hint="eastAsia" w:ascii="仿宋_GB2312" w:hAnsi="仿宋_GB2312" w:eastAsia="仿宋_GB2312" w:cs="仿宋_GB2312"/>
              <w:b w:val="0"/>
              <w:bCs/>
              <w:sz w:val="28"/>
              <w:szCs w:val="28"/>
            </w:rPr>
            <w:tab/>
          </w:r>
          <w:r>
            <w:rPr>
              <w:rFonts w:hint="eastAsia" w:ascii="仿宋_GB2312" w:hAnsi="仿宋_GB2312" w:eastAsia="仿宋_GB2312" w:cs="仿宋_GB2312"/>
              <w:b w:val="0"/>
              <w:bCs/>
              <w:sz w:val="28"/>
              <w:szCs w:val="28"/>
              <w:lang w:val="en-US" w:eastAsia="zh-CN"/>
            </w:rPr>
            <w:t>17</w:t>
          </w:r>
          <w:r>
            <w:rPr>
              <w:rFonts w:hint="eastAsia" w:ascii="仿宋_GB2312" w:hAnsi="仿宋_GB2312" w:eastAsia="仿宋_GB2312" w:cs="仿宋_GB2312"/>
              <w:b w:val="0"/>
              <w:bCs/>
              <w:sz w:val="28"/>
              <w:szCs w:val="28"/>
            </w:rPr>
            <w:fldChar w:fldCharType="end"/>
          </w:r>
        </w:p>
        <w:p>
          <w:pPr>
            <w:pStyle w:val="31"/>
            <w:keepNext w:val="0"/>
            <w:keepLines w:val="0"/>
            <w:pageBreakBefore w:val="0"/>
            <w:widowControl w:val="0"/>
            <w:tabs>
              <w:tab w:val="right" w:leader="dot" w:pos="8306"/>
            </w:tabs>
            <w:kinsoku/>
            <w:wordWrap/>
            <w:overflowPunct/>
            <w:topLinePunct w:val="0"/>
            <w:bidi w:val="0"/>
            <w:spacing w:line="540" w:lineRule="exact"/>
            <w:rPr>
              <w:rFonts w:hint="eastAsia" w:ascii="仿宋_GB2312" w:hAnsi="仿宋_GB2312" w:eastAsia="仿宋_GB2312" w:cs="仿宋_GB2312"/>
              <w:b w:val="0"/>
              <w:bCs/>
              <w:sz w:val="28"/>
              <w:szCs w:val="28"/>
              <w:lang w:val="en-US" w:eastAsia="zh-CN"/>
            </w:rPr>
          </w:pPr>
          <w:r>
            <w:rPr>
              <w:rFonts w:hint="eastAsia" w:ascii="仿宋_GB2312" w:hAnsi="仿宋_GB2312" w:eastAsia="仿宋_GB2312" w:cs="仿宋_GB2312"/>
              <w:b w:val="0"/>
              <w:bCs/>
              <w:sz w:val="28"/>
              <w:szCs w:val="28"/>
            </w:rPr>
            <w:fldChar w:fldCharType="begin"/>
          </w:r>
          <w:r>
            <w:rPr>
              <w:rFonts w:hint="eastAsia" w:ascii="仿宋_GB2312" w:hAnsi="仿宋_GB2312" w:eastAsia="仿宋_GB2312" w:cs="仿宋_GB2312"/>
              <w:b w:val="0"/>
              <w:bCs/>
              <w:sz w:val="28"/>
              <w:szCs w:val="28"/>
            </w:rPr>
            <w:instrText xml:space="preserve"> HYPERLINK \l _Toc3854 </w:instrText>
          </w:r>
          <w:r>
            <w:rPr>
              <w:rFonts w:hint="eastAsia" w:ascii="仿宋_GB2312" w:hAnsi="仿宋_GB2312" w:eastAsia="仿宋_GB2312" w:cs="仿宋_GB2312"/>
              <w:b w:val="0"/>
              <w:bCs/>
              <w:sz w:val="28"/>
              <w:szCs w:val="28"/>
            </w:rPr>
            <w:fldChar w:fldCharType="separate"/>
          </w:r>
          <w:r>
            <w:rPr>
              <w:rFonts w:hint="eastAsia" w:ascii="仿宋_GB2312" w:hAnsi="仿宋_GB2312" w:eastAsia="仿宋_GB2312" w:cs="仿宋_GB2312"/>
              <w:b w:val="0"/>
              <w:bCs/>
              <w:sz w:val="28"/>
              <w:szCs w:val="28"/>
              <w:lang w:eastAsia="zh-CN"/>
            </w:rPr>
            <w:t>十四、国有资本经营预算财政拨款支出决算表</w:t>
          </w:r>
          <w:r>
            <w:rPr>
              <w:rFonts w:hint="eastAsia" w:ascii="仿宋_GB2312" w:hAnsi="仿宋_GB2312" w:eastAsia="仿宋_GB2312" w:cs="仿宋_GB2312"/>
              <w:b w:val="0"/>
              <w:bCs/>
              <w:sz w:val="28"/>
              <w:szCs w:val="28"/>
            </w:rPr>
            <w:tab/>
          </w:r>
          <w:r>
            <w:rPr>
              <w:rFonts w:hint="eastAsia" w:ascii="仿宋_GB2312" w:hAnsi="仿宋_GB2312" w:eastAsia="仿宋_GB2312" w:cs="仿宋_GB2312"/>
              <w:b w:val="0"/>
              <w:bCs/>
              <w:sz w:val="28"/>
              <w:szCs w:val="28"/>
              <w:lang w:val="en-US" w:eastAsia="zh-CN"/>
            </w:rPr>
            <w:t>17</w:t>
          </w:r>
          <w:r>
            <w:rPr>
              <w:rFonts w:hint="eastAsia" w:ascii="仿宋_GB2312" w:hAnsi="仿宋_GB2312" w:eastAsia="仿宋_GB2312" w:cs="仿宋_GB2312"/>
              <w:b w:val="0"/>
              <w:bCs/>
              <w:sz w:val="28"/>
              <w:szCs w:val="28"/>
            </w:rPr>
            <w:fldChar w:fldCharType="end"/>
          </w:r>
        </w:p>
        <w:p>
          <w:pPr>
            <w:keepNext w:val="0"/>
            <w:keepLines w:val="0"/>
            <w:pageBreakBefore w:val="0"/>
            <w:widowControl w:val="0"/>
            <w:kinsoku/>
            <w:wordWrap/>
            <w:overflowPunct/>
            <w:topLinePunct w:val="0"/>
            <w:bidi w:val="0"/>
            <w:spacing w:line="540" w:lineRule="exact"/>
            <w:rPr>
              <w:rFonts w:hint="default" w:ascii="Times New Roman" w:hAnsi="Times New Roman" w:cs="Times New Roman"/>
            </w:rPr>
          </w:pPr>
          <w:r>
            <w:rPr>
              <w:rFonts w:hint="default" w:ascii="Times New Roman" w:hAnsi="Times New Roman" w:eastAsia="宋体" w:cs="Times New Roman"/>
              <w:b/>
              <w:sz w:val="24"/>
              <w:szCs w:val="24"/>
            </w:rPr>
            <w:fldChar w:fldCharType="end"/>
          </w:r>
        </w:p>
      </w:sdtContent>
    </w:sdt>
    <w:p>
      <w:pPr>
        <w:keepNext w:val="0"/>
        <w:keepLines w:val="0"/>
        <w:pageBreakBefore w:val="0"/>
        <w:widowControl w:val="0"/>
        <w:kinsoku/>
        <w:wordWrap/>
        <w:overflowPunct/>
        <w:topLinePunct w:val="0"/>
        <w:bidi w:val="0"/>
        <w:spacing w:line="540" w:lineRule="exact"/>
        <w:jc w:val="left"/>
        <w:rPr>
          <w:rFonts w:hint="default" w:ascii="Times New Roman" w:hAnsi="Times New Roman" w:eastAsia="仿宋" w:cs="Times New Roman"/>
          <w:bCs/>
          <w:color w:val="auto"/>
          <w:kern w:val="44"/>
          <w:sz w:val="24"/>
        </w:rPr>
      </w:pPr>
      <w:r>
        <w:rPr>
          <w:rFonts w:hint="default" w:ascii="Times New Roman" w:hAnsi="Times New Roman" w:eastAsia="仿宋" w:cs="Times New Roman"/>
          <w:b/>
          <w:color w:val="auto"/>
          <w:sz w:val="24"/>
        </w:rPr>
        <w:br w:type="page"/>
      </w:r>
    </w:p>
    <w:p>
      <w:pPr>
        <w:pStyle w:val="3"/>
        <w:keepNext w:val="0"/>
        <w:keepLines w:val="0"/>
        <w:pageBreakBefore w:val="0"/>
        <w:widowControl w:val="0"/>
        <w:kinsoku/>
        <w:wordWrap/>
        <w:overflowPunct/>
        <w:topLinePunct w:val="0"/>
        <w:bidi w:val="0"/>
        <w:spacing w:before="0" w:after="0" w:line="540" w:lineRule="exact"/>
        <w:jc w:val="center"/>
        <w:rPr>
          <w:rStyle w:val="24"/>
          <w:rFonts w:hint="default" w:ascii="Times New Roman" w:hAnsi="Times New Roman" w:eastAsia="黑体" w:cs="Times New Roman"/>
          <w:b/>
          <w:bCs w:val="0"/>
          <w:color w:val="auto"/>
        </w:rPr>
      </w:pPr>
      <w:bookmarkStart w:id="16" w:name="_Toc24124"/>
      <w:r>
        <w:rPr>
          <w:rFonts w:hint="default" w:ascii="Times New Roman" w:hAnsi="Times New Roman" w:eastAsia="黑体" w:cs="Times New Roman"/>
          <w:b w:val="0"/>
          <w:color w:val="auto"/>
        </w:rPr>
        <w:t xml:space="preserve">第一部分 </w:t>
      </w:r>
      <w:r>
        <w:rPr>
          <w:rFonts w:hint="default" w:ascii="Times New Roman" w:hAnsi="Times New Roman" w:eastAsia="黑体" w:cs="Times New Roman"/>
          <w:b w:val="0"/>
          <w:color w:val="auto"/>
          <w:lang w:eastAsia="zh-CN"/>
        </w:rPr>
        <w:t>单位</w:t>
      </w:r>
      <w:r>
        <w:rPr>
          <w:rStyle w:val="24"/>
          <w:rFonts w:hint="default" w:ascii="Times New Roman" w:hAnsi="Times New Roman" w:eastAsia="黑体" w:cs="Times New Roman"/>
          <w:b w:val="0"/>
          <w:bCs w:val="0"/>
          <w:color w:val="auto"/>
        </w:rPr>
        <w:t>概况</w:t>
      </w:r>
      <w:bookmarkEnd w:id="14"/>
      <w:bookmarkEnd w:id="15"/>
      <w:bookmarkEnd w:id="16"/>
    </w:p>
    <w:p>
      <w:pPr>
        <w:pStyle w:val="4"/>
        <w:keepNext w:val="0"/>
        <w:keepLines w:val="0"/>
        <w:pageBreakBefore w:val="0"/>
        <w:widowControl w:val="0"/>
        <w:numPr>
          <w:ilvl w:val="0"/>
          <w:numId w:val="0"/>
        </w:numPr>
        <w:kinsoku/>
        <w:wordWrap/>
        <w:overflowPunct/>
        <w:topLinePunct w:val="0"/>
        <w:autoSpaceDE/>
        <w:autoSpaceDN/>
        <w:bidi w:val="0"/>
        <w:adjustRightInd/>
        <w:snapToGrid/>
        <w:spacing w:before="0" w:after="0" w:line="540" w:lineRule="exact"/>
        <w:ind w:left="0" w:leftChars="0" w:right="0" w:rightChars="0" w:firstLine="0" w:firstLineChars="0"/>
        <w:jc w:val="both"/>
        <w:textAlignment w:val="auto"/>
        <w:outlineLvl w:val="1"/>
        <w:rPr>
          <w:rStyle w:val="25"/>
          <w:rFonts w:hint="default" w:ascii="Times New Roman" w:hAnsi="Times New Roman" w:eastAsia="黑体" w:cs="Times New Roman"/>
          <w:b w:val="0"/>
          <w:bCs w:val="0"/>
          <w:color w:val="auto"/>
          <w:lang w:val="en-US" w:eastAsia="zh-CN"/>
        </w:rPr>
      </w:pPr>
      <w:bookmarkStart w:id="17" w:name="_Toc6694"/>
      <w:bookmarkStart w:id="18" w:name="_Toc15396600"/>
      <w:bookmarkStart w:id="19" w:name="_Toc15377197"/>
      <w:r>
        <w:rPr>
          <w:rStyle w:val="25"/>
          <w:rFonts w:hint="default" w:ascii="Times New Roman" w:hAnsi="Times New Roman" w:eastAsia="黑体" w:cs="Times New Roman"/>
          <w:b w:val="0"/>
          <w:bCs w:val="0"/>
          <w:color w:val="auto"/>
          <w:lang w:val="en-US" w:eastAsia="zh-CN"/>
        </w:rPr>
        <w:t xml:space="preserve">    </w:t>
      </w:r>
    </w:p>
    <w:p>
      <w:pPr>
        <w:pStyle w:val="4"/>
        <w:keepNext w:val="0"/>
        <w:keepLines w:val="0"/>
        <w:pageBreakBefore w:val="0"/>
        <w:widowControl w:val="0"/>
        <w:numPr>
          <w:ilvl w:val="0"/>
          <w:numId w:val="0"/>
        </w:numPr>
        <w:kinsoku/>
        <w:wordWrap/>
        <w:overflowPunct/>
        <w:topLinePunct w:val="0"/>
        <w:autoSpaceDE/>
        <w:autoSpaceDN/>
        <w:bidi w:val="0"/>
        <w:adjustRightInd/>
        <w:snapToGrid/>
        <w:spacing w:before="0" w:after="0" w:line="540" w:lineRule="exact"/>
        <w:ind w:left="0" w:leftChars="0" w:right="0" w:rightChars="0" w:firstLine="640" w:firstLineChars="0"/>
        <w:jc w:val="both"/>
        <w:textAlignment w:val="auto"/>
        <w:outlineLvl w:val="1"/>
        <w:rPr>
          <w:rStyle w:val="25"/>
          <w:rFonts w:hint="default" w:ascii="Times New Roman" w:hAnsi="Times New Roman" w:eastAsia="黑体" w:cs="Times New Roman"/>
          <w:b w:val="0"/>
          <w:bCs w:val="0"/>
          <w:color w:val="auto"/>
          <w:lang w:eastAsia="zh-CN"/>
        </w:rPr>
      </w:pPr>
      <w:r>
        <w:rPr>
          <w:rStyle w:val="25"/>
          <w:rFonts w:hint="default" w:ascii="Times New Roman" w:hAnsi="Times New Roman" w:eastAsia="黑体" w:cs="Times New Roman"/>
          <w:b w:val="0"/>
          <w:bCs w:val="0"/>
          <w:color w:val="auto"/>
          <w:lang w:val="en-US" w:eastAsia="zh-CN"/>
        </w:rPr>
        <w:t>一、</w:t>
      </w:r>
      <w:r>
        <w:rPr>
          <w:rStyle w:val="25"/>
          <w:rFonts w:hint="default" w:ascii="Times New Roman" w:hAnsi="Times New Roman" w:eastAsia="黑体" w:cs="Times New Roman"/>
          <w:b w:val="0"/>
          <w:bCs w:val="0"/>
          <w:color w:val="auto"/>
        </w:rPr>
        <w:t>职能</w:t>
      </w:r>
      <w:r>
        <w:rPr>
          <w:rStyle w:val="25"/>
          <w:rFonts w:hint="default" w:ascii="Times New Roman" w:hAnsi="Times New Roman" w:eastAsia="黑体" w:cs="Times New Roman"/>
          <w:b w:val="0"/>
          <w:bCs w:val="0"/>
          <w:color w:val="auto"/>
          <w:lang w:eastAsia="zh-CN"/>
        </w:rPr>
        <w:t>简介</w:t>
      </w:r>
      <w:bookmarkEnd w:id="17"/>
    </w:p>
    <w:p>
      <w:pPr>
        <w:pStyle w:val="4"/>
        <w:keepNext w:val="0"/>
        <w:keepLines w:val="0"/>
        <w:pageBreakBefore w:val="0"/>
        <w:widowControl w:val="0"/>
        <w:numPr>
          <w:ilvl w:val="0"/>
          <w:numId w:val="0"/>
        </w:numPr>
        <w:kinsoku/>
        <w:wordWrap/>
        <w:overflowPunct/>
        <w:topLinePunct w:val="0"/>
        <w:autoSpaceDE/>
        <w:autoSpaceDN/>
        <w:bidi w:val="0"/>
        <w:adjustRightInd/>
        <w:snapToGrid/>
        <w:spacing w:before="0" w:after="0" w:line="540" w:lineRule="exact"/>
        <w:ind w:left="0" w:leftChars="0" w:right="0" w:rightChars="0" w:firstLine="640" w:firstLineChars="0"/>
        <w:jc w:val="both"/>
        <w:textAlignment w:val="auto"/>
        <w:outlineLvl w:val="1"/>
        <w:rPr>
          <w:rFonts w:hint="default" w:ascii="Times New Roman" w:hAnsi="Times New Roman" w:eastAsia="仿宋_GB2312" w:cs="Times New Roman"/>
          <w:b w:val="0"/>
          <w:bCs w:val="0"/>
          <w:sz w:val="32"/>
          <w:szCs w:val="32"/>
          <w:highlight w:val="none"/>
          <w:u w:val="none"/>
          <w:lang w:val="en-US" w:eastAsia="zh-CN"/>
        </w:rPr>
      </w:pPr>
      <w:r>
        <w:rPr>
          <w:rFonts w:hint="default" w:ascii="Times New Roman" w:hAnsi="Times New Roman" w:eastAsia="仿宋_GB2312" w:cs="Times New Roman"/>
          <w:b w:val="0"/>
          <w:bCs w:val="0"/>
          <w:sz w:val="32"/>
          <w:szCs w:val="32"/>
          <w:highlight w:val="none"/>
          <w:u w:val="none"/>
          <w:lang w:val="en-US" w:eastAsia="zh-CN"/>
        </w:rPr>
        <w:t>围绕经济和社会发展的重大战略、重大规划、重大政策、重大改革、重点问题等开展应用性研究，为省委、省政府决策提供咨询服务。</w:t>
      </w:r>
    </w:p>
    <w:p>
      <w:pPr>
        <w:pStyle w:val="4"/>
        <w:keepNext w:val="0"/>
        <w:keepLines w:val="0"/>
        <w:pageBreakBefore w:val="0"/>
        <w:widowControl w:val="0"/>
        <w:numPr>
          <w:ilvl w:val="0"/>
          <w:numId w:val="0"/>
        </w:numPr>
        <w:kinsoku/>
        <w:wordWrap/>
        <w:overflowPunct/>
        <w:topLinePunct w:val="0"/>
        <w:bidi w:val="0"/>
        <w:spacing w:before="0" w:after="0" w:line="540" w:lineRule="exact"/>
        <w:rPr>
          <w:rFonts w:hint="default" w:ascii="Times New Roman" w:hAnsi="Times New Roman" w:eastAsia="黑体" w:cs="Times New Roman"/>
          <w:b w:val="0"/>
          <w:color w:val="auto"/>
        </w:rPr>
      </w:pPr>
      <w:bookmarkStart w:id="20" w:name="_Toc17941"/>
      <w:r>
        <w:rPr>
          <w:rFonts w:hint="default" w:ascii="Times New Roman" w:hAnsi="Times New Roman" w:eastAsia="黑体" w:cs="Times New Roman"/>
          <w:b w:val="0"/>
          <w:color w:val="auto"/>
          <w:lang w:val="en-US" w:eastAsia="zh-CN"/>
        </w:rPr>
        <w:t xml:space="preserve">    二、2020年重点</w:t>
      </w:r>
      <w:r>
        <w:rPr>
          <w:rFonts w:hint="default" w:ascii="Times New Roman" w:hAnsi="Times New Roman" w:eastAsia="黑体" w:cs="Times New Roman"/>
          <w:b w:val="0"/>
          <w:color w:val="auto"/>
        </w:rPr>
        <w:t>工作</w:t>
      </w:r>
      <w:bookmarkEnd w:id="18"/>
      <w:bookmarkEnd w:id="19"/>
      <w:r>
        <w:rPr>
          <w:rFonts w:hint="default" w:ascii="Times New Roman" w:hAnsi="Times New Roman" w:eastAsia="黑体" w:cs="Times New Roman"/>
          <w:b w:val="0"/>
          <w:color w:val="auto"/>
          <w:lang w:eastAsia="zh-CN"/>
        </w:rPr>
        <w:t>完成情况</w:t>
      </w:r>
      <w:bookmarkEnd w:id="20"/>
    </w:p>
    <w:p>
      <w:pPr>
        <w:keepNext w:val="0"/>
        <w:keepLines w:val="0"/>
        <w:pageBreakBefore w:val="0"/>
        <w:widowControl w:val="0"/>
        <w:kinsoku/>
        <w:wordWrap/>
        <w:overflowPunct/>
        <w:topLinePunct w:val="0"/>
        <w:bidi w:val="0"/>
        <w:spacing w:line="540" w:lineRule="exact"/>
        <w:ind w:firstLine="643" w:firstLineChars="200"/>
        <w:rPr>
          <w:rFonts w:hint="default" w:ascii="Times New Roman" w:hAnsi="Times New Roman" w:eastAsia="楷体_GB2312" w:cs="Times New Roman"/>
          <w:b/>
          <w:bCs w:val="0"/>
          <w:sz w:val="32"/>
          <w:szCs w:val="32"/>
        </w:rPr>
      </w:pPr>
      <w:r>
        <w:rPr>
          <w:rFonts w:hint="eastAsia" w:ascii="Times New Roman" w:hAnsi="Times New Roman" w:eastAsia="楷体_GB2312" w:cs="Times New Roman"/>
          <w:b/>
          <w:bCs w:val="0"/>
          <w:sz w:val="32"/>
          <w:szCs w:val="32"/>
          <w:lang w:eastAsia="zh-CN"/>
        </w:rPr>
        <w:t>（</w:t>
      </w:r>
      <w:r>
        <w:rPr>
          <w:rFonts w:hint="eastAsia" w:ascii="Times New Roman" w:hAnsi="Times New Roman" w:eastAsia="楷体_GB2312" w:cs="Times New Roman"/>
          <w:b/>
          <w:bCs w:val="0"/>
          <w:sz w:val="32"/>
          <w:szCs w:val="32"/>
          <w:lang w:val="en-US" w:eastAsia="zh-CN"/>
        </w:rPr>
        <w:t>一</w:t>
      </w:r>
      <w:r>
        <w:rPr>
          <w:rFonts w:hint="eastAsia" w:ascii="Times New Roman" w:hAnsi="Times New Roman" w:eastAsia="楷体_GB2312" w:cs="Times New Roman"/>
          <w:b/>
          <w:bCs w:val="0"/>
          <w:sz w:val="32"/>
          <w:szCs w:val="32"/>
          <w:lang w:eastAsia="zh-CN"/>
        </w:rPr>
        <w:t>）</w:t>
      </w:r>
      <w:r>
        <w:rPr>
          <w:rFonts w:hint="default" w:ascii="Times New Roman" w:hAnsi="Times New Roman" w:eastAsia="楷体_GB2312" w:cs="Times New Roman"/>
          <w:b/>
          <w:bCs w:val="0"/>
          <w:sz w:val="32"/>
          <w:szCs w:val="32"/>
        </w:rPr>
        <w:t>完成或基本完成各项课题研究22 项</w:t>
      </w:r>
    </w:p>
    <w:p>
      <w:pPr>
        <w:keepNext w:val="0"/>
        <w:keepLines w:val="0"/>
        <w:pageBreakBefore w:val="0"/>
        <w:widowControl w:val="0"/>
        <w:kinsoku/>
        <w:wordWrap/>
        <w:overflowPunct/>
        <w:topLinePunct w:val="0"/>
        <w:bidi w:val="0"/>
        <w:spacing w:line="54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完成省委省政府交办重大研究课题3项。完成省长课题《关于打造西部高质量发展重要增长极建设具有全国影响力的重要经济中心研究》1项课题,完成省委智库办委托的《关于推动成渝地区双城经济圈建设战略总体研究》和《成渝地区打造高品质生活宜居地研究》2项课题。</w:t>
      </w:r>
    </w:p>
    <w:p>
      <w:pPr>
        <w:keepNext w:val="0"/>
        <w:keepLines w:val="0"/>
        <w:pageBreakBefore w:val="0"/>
        <w:widowControl w:val="0"/>
        <w:kinsoku/>
        <w:wordWrap/>
        <w:overflowPunct/>
        <w:topLinePunct w:val="0"/>
        <w:bidi w:val="0"/>
        <w:spacing w:line="54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2.完成科技厅软科学课题《“十四五”科技创新布局研究》1项课题，参与省政协组织的安宁河谷流域综合开发专题协商调研。</w:t>
      </w:r>
    </w:p>
    <w:p>
      <w:pPr>
        <w:keepNext w:val="0"/>
        <w:keepLines w:val="0"/>
        <w:pageBreakBefore w:val="0"/>
        <w:widowControl w:val="0"/>
        <w:kinsoku/>
        <w:wordWrap/>
        <w:overflowPunct/>
        <w:topLinePunct w:val="0"/>
        <w:bidi w:val="0"/>
        <w:spacing w:line="540" w:lineRule="exact"/>
        <w:ind w:firstLine="64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32"/>
          <w:szCs w:val="32"/>
        </w:rPr>
        <w:t>3.完成省发改委委托研究课题和规划编制6项。认真落实委主要领导指示、委计划安排任务，加强与委内处室合作，完成省发改委委托的《成渝地区双城经济圈建设具有全国影响力的重要经济中心研究》《提升成渝地区双城经济圈制造业核心竞争力研究》《新时期成渝地区双城经济圈现代服务业发展研究》3项课题研究，配合相关处室完成《四川新型城镇化和乡村振兴研究》《四川藏区经济社会发展调研报告》《全球产业链变动情况及对四川的影响》等3项课题研究。</w:t>
      </w:r>
    </w:p>
    <w:p>
      <w:pPr>
        <w:keepNext w:val="0"/>
        <w:keepLines w:val="0"/>
        <w:pageBreakBefore w:val="0"/>
        <w:widowControl w:val="0"/>
        <w:kinsoku/>
        <w:wordWrap/>
        <w:overflowPunct/>
        <w:topLinePunct w:val="0"/>
        <w:bidi w:val="0"/>
        <w:spacing w:line="54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完成相关部门委托的《四川省健康产业发展规划》《四川省“十四五”邮政业发展规划》等2项规划编制，以及《未来经济发展对交通的影响课题研究》《四川省“十四五”时期应急体系建设研究》《四川省港口整合后重点港口发展策略研究》等3项课题研究。</w:t>
      </w:r>
    </w:p>
    <w:p>
      <w:pPr>
        <w:keepNext w:val="0"/>
        <w:keepLines w:val="0"/>
        <w:pageBreakBefore w:val="0"/>
        <w:widowControl w:val="0"/>
        <w:kinsoku/>
        <w:wordWrap/>
        <w:overflowPunct/>
        <w:topLinePunct w:val="0"/>
        <w:bidi w:val="0"/>
        <w:spacing w:line="54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5.完成市州委托的《内江市“5+4+5”现代产业体系发展规划》《攀枝花门户枢纽经济开发区规划研究》等2项课题研究。</w:t>
      </w:r>
    </w:p>
    <w:p>
      <w:pPr>
        <w:keepNext w:val="0"/>
        <w:keepLines w:val="0"/>
        <w:pageBreakBefore w:val="0"/>
        <w:widowControl w:val="0"/>
        <w:kinsoku/>
        <w:wordWrap/>
        <w:overflowPunct/>
        <w:topLinePunct w:val="0"/>
        <w:bidi w:val="0"/>
        <w:spacing w:line="54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完成院内《川渝制造业竞争力比较研究》《我省六省市工业投资的比较研究》《我省经济形势分析与对策建议》《新型冠状病毒肺炎疫情对四川经济的影响》《新型冠状病毒肺炎疫情对物流业影响及对策》等5项研究。</w:t>
      </w:r>
    </w:p>
    <w:p>
      <w:pPr>
        <w:keepNext w:val="0"/>
        <w:keepLines w:val="0"/>
        <w:pageBreakBefore w:val="0"/>
        <w:widowControl w:val="0"/>
        <w:kinsoku/>
        <w:wordWrap/>
        <w:overflowPunct/>
        <w:topLinePunct w:val="0"/>
        <w:bidi w:val="0"/>
        <w:spacing w:line="540" w:lineRule="exact"/>
        <w:ind w:firstLine="643" w:firstLineChars="200"/>
        <w:outlineLvl w:val="0"/>
        <w:rPr>
          <w:rFonts w:hint="default" w:ascii="Times New Roman" w:hAnsi="Times New Roman" w:eastAsia="黑体" w:cs="Times New Roman"/>
          <w:b/>
          <w:sz w:val="32"/>
          <w:szCs w:val="32"/>
        </w:rPr>
      </w:pPr>
      <w:bookmarkStart w:id="21" w:name="_Toc32047"/>
      <w:r>
        <w:rPr>
          <w:rFonts w:hint="eastAsia" w:ascii="Times New Roman" w:hAnsi="Times New Roman" w:eastAsia="楷体_GB2312" w:cs="Times New Roman"/>
          <w:b/>
          <w:bCs w:val="0"/>
          <w:sz w:val="32"/>
          <w:szCs w:val="32"/>
          <w:lang w:eastAsia="zh-CN"/>
        </w:rPr>
        <w:t>（</w:t>
      </w:r>
      <w:r>
        <w:rPr>
          <w:rFonts w:hint="eastAsia" w:ascii="Times New Roman" w:hAnsi="Times New Roman" w:eastAsia="楷体_GB2312" w:cs="Times New Roman"/>
          <w:b/>
          <w:bCs w:val="0"/>
          <w:sz w:val="32"/>
          <w:szCs w:val="32"/>
          <w:lang w:val="en-US" w:eastAsia="zh-CN"/>
        </w:rPr>
        <w:t>二</w:t>
      </w:r>
      <w:r>
        <w:rPr>
          <w:rFonts w:hint="eastAsia" w:ascii="Times New Roman" w:hAnsi="Times New Roman" w:eastAsia="楷体_GB2312" w:cs="Times New Roman"/>
          <w:b/>
          <w:bCs w:val="0"/>
          <w:sz w:val="32"/>
          <w:szCs w:val="32"/>
          <w:lang w:eastAsia="zh-CN"/>
        </w:rPr>
        <w:t>）</w:t>
      </w:r>
      <w:r>
        <w:rPr>
          <w:rFonts w:hint="default" w:ascii="Times New Roman" w:hAnsi="Times New Roman" w:eastAsia="楷体_GB2312" w:cs="Times New Roman"/>
          <w:b/>
          <w:bCs w:val="0"/>
          <w:sz w:val="32"/>
          <w:szCs w:val="32"/>
        </w:rPr>
        <w:t>正在开展的课题研究</w:t>
      </w:r>
      <w:bookmarkEnd w:id="21"/>
    </w:p>
    <w:p>
      <w:pPr>
        <w:keepNext w:val="0"/>
        <w:keepLines w:val="0"/>
        <w:pageBreakBefore w:val="0"/>
        <w:widowControl w:val="0"/>
        <w:kinsoku/>
        <w:wordWrap/>
        <w:overflowPunct/>
        <w:topLinePunct w:val="0"/>
        <w:bidi w:val="0"/>
        <w:spacing w:line="54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正在开展宜宾、泸州、攀枝花、阿坝州、射洪、绵竹、北川、白玉、叙州、德昌、天全、江油、马边、宝兴、合江、泸县、叙永、武胜、三江新区、盐亭、天全、小金、广安前锋、仁和等地“十四五”规划编制。</w:t>
      </w:r>
    </w:p>
    <w:p>
      <w:pPr>
        <w:keepNext w:val="0"/>
        <w:keepLines w:val="0"/>
        <w:pageBreakBefore w:val="0"/>
        <w:widowControl w:val="0"/>
        <w:kinsoku/>
        <w:wordWrap/>
        <w:overflowPunct/>
        <w:topLinePunct w:val="0"/>
        <w:bidi w:val="0"/>
        <w:spacing w:line="540" w:lineRule="exact"/>
        <w:ind w:firstLine="643" w:firstLineChars="200"/>
        <w:outlineLvl w:val="0"/>
        <w:rPr>
          <w:rFonts w:hint="default" w:ascii="Times New Roman" w:hAnsi="Times New Roman" w:eastAsia="楷体_GB2312" w:cs="Times New Roman"/>
          <w:b/>
          <w:bCs w:val="0"/>
          <w:sz w:val="32"/>
          <w:szCs w:val="32"/>
        </w:rPr>
      </w:pPr>
      <w:bookmarkStart w:id="22" w:name="_Toc22878"/>
      <w:r>
        <w:rPr>
          <w:rFonts w:hint="default" w:ascii="Times New Roman" w:hAnsi="Times New Roman" w:eastAsia="楷体_GB2312" w:cs="Times New Roman"/>
          <w:b/>
          <w:bCs w:val="0"/>
          <w:sz w:val="32"/>
          <w:szCs w:val="32"/>
        </w:rPr>
        <w:t>（</w:t>
      </w:r>
      <w:r>
        <w:rPr>
          <w:rFonts w:hint="default" w:ascii="Times New Roman" w:hAnsi="Times New Roman" w:eastAsia="楷体_GB2312" w:cs="Times New Roman"/>
          <w:b/>
          <w:bCs w:val="0"/>
          <w:sz w:val="32"/>
          <w:szCs w:val="32"/>
          <w:lang w:val="en-US" w:eastAsia="zh-CN"/>
        </w:rPr>
        <w:t>三</w:t>
      </w:r>
      <w:r>
        <w:rPr>
          <w:rFonts w:hint="default" w:ascii="Times New Roman" w:hAnsi="Times New Roman" w:eastAsia="楷体_GB2312" w:cs="Times New Roman"/>
          <w:b/>
          <w:bCs w:val="0"/>
          <w:sz w:val="32"/>
          <w:szCs w:val="32"/>
        </w:rPr>
        <w:t>）有效提升论文发表和编辑出版工作质效</w:t>
      </w:r>
      <w:bookmarkEnd w:id="22"/>
    </w:p>
    <w:p>
      <w:pPr>
        <w:keepNext w:val="0"/>
        <w:keepLines w:val="0"/>
        <w:pageBreakBefore w:val="0"/>
        <w:widowControl w:val="0"/>
        <w:kinsoku/>
        <w:wordWrap/>
        <w:overflowPunct/>
        <w:topLinePunct w:val="0"/>
        <w:bidi w:val="0"/>
        <w:spacing w:line="54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与腾讯公司一道完成了对院网站的改版，设立了院公众号，编辑并内部出版《四川省经济发展研究院2019年研究报告集》等，为省领导和各级发改委领导提供参考，向外界展示了我院主要研究成果，使我院知名度进一步扩大，也为我院科研工作留下历史资料。在四川日报发表《有效应对疫情对经济的冲击与影响》、在四川党建发表《建立与疫情防控相适应的经济社会运行秩序》、《高质量谋划推动双城经济圈建设形成巨大合力》、在四川省情杂志社发表《疫情背景下如何促进四川服务业发展》、在西南民族大学学报（人文社科版）发表《新时代城乡融合发展问题与路径》等文章。我院编印内部刊物《发展与改革研究》10期，刊印《经济决策参考》8期，编刊质量进一步提高，参考价值进一步提升。</w:t>
      </w:r>
    </w:p>
    <w:p>
      <w:pPr>
        <w:keepNext w:val="0"/>
        <w:keepLines w:val="0"/>
        <w:pageBreakBefore w:val="0"/>
        <w:widowControl w:val="0"/>
        <w:kinsoku/>
        <w:wordWrap/>
        <w:overflowPunct/>
        <w:topLinePunct w:val="0"/>
        <w:bidi w:val="0"/>
        <w:spacing w:line="540" w:lineRule="exact"/>
        <w:ind w:firstLine="643" w:firstLineChars="200"/>
        <w:rPr>
          <w:rFonts w:hint="default" w:ascii="Times New Roman" w:hAnsi="Times New Roman" w:eastAsia="仿宋" w:cs="Times New Roman"/>
          <w:b/>
          <w:bCs w:val="0"/>
          <w:sz w:val="32"/>
          <w:szCs w:val="32"/>
        </w:rPr>
      </w:pPr>
      <w:r>
        <w:rPr>
          <w:rFonts w:hint="default" w:ascii="Times New Roman" w:hAnsi="Times New Roman" w:eastAsia="楷体_GB2312" w:cs="Times New Roman"/>
          <w:b/>
          <w:bCs w:val="0"/>
          <w:sz w:val="32"/>
          <w:szCs w:val="32"/>
        </w:rPr>
        <w:t>（</w:t>
      </w:r>
      <w:r>
        <w:rPr>
          <w:rFonts w:hint="default" w:ascii="Times New Roman" w:hAnsi="Times New Roman" w:eastAsia="楷体_GB2312" w:cs="Times New Roman"/>
          <w:b/>
          <w:bCs w:val="0"/>
          <w:sz w:val="32"/>
          <w:szCs w:val="32"/>
          <w:lang w:val="en-US" w:eastAsia="zh-CN"/>
        </w:rPr>
        <w:t>四</w:t>
      </w:r>
      <w:r>
        <w:rPr>
          <w:rFonts w:hint="default" w:ascii="Times New Roman" w:hAnsi="Times New Roman" w:eastAsia="楷体_GB2312" w:cs="Times New Roman"/>
          <w:b/>
          <w:bCs w:val="0"/>
          <w:sz w:val="32"/>
          <w:szCs w:val="32"/>
        </w:rPr>
        <w:t>）主动拓展各项学术咨询和学术交流活动</w:t>
      </w:r>
    </w:p>
    <w:p>
      <w:pPr>
        <w:keepNext w:val="0"/>
        <w:keepLines w:val="0"/>
        <w:pageBreakBefore w:val="0"/>
        <w:widowControl w:val="0"/>
        <w:kinsoku/>
        <w:wordWrap/>
        <w:overflowPunct/>
        <w:topLinePunct w:val="0"/>
        <w:bidi w:val="0"/>
        <w:spacing w:line="54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 w:cs="Times New Roman"/>
          <w:sz w:val="32"/>
          <w:szCs w:val="32"/>
        </w:rPr>
        <w:t xml:space="preserve"> </w:t>
      </w:r>
      <w:r>
        <w:rPr>
          <w:rFonts w:hint="default" w:ascii="Times New Roman" w:hAnsi="Times New Roman" w:eastAsia="仿宋_GB2312" w:cs="Times New Roman"/>
          <w:sz w:val="32"/>
          <w:szCs w:val="32"/>
        </w:rPr>
        <w:t>院领导多次参加省委、省政府召开的各种座谈会，为省委、省政府出台各项重大战略决策等提供了有价值的决策建议。</w:t>
      </w:r>
      <w:r>
        <w:rPr>
          <w:rFonts w:hint="default" w:ascii="Times New Roman" w:hAnsi="Times New Roman" w:eastAsia="仿宋" w:cs="Times New Roman"/>
          <w:sz w:val="32"/>
          <w:szCs w:val="32"/>
        </w:rPr>
        <w:t>受邀参加2020中国（温州.龙港）新型城镇化改革发展高峰论坛、</w:t>
      </w:r>
      <w:r>
        <w:rPr>
          <w:rFonts w:hint="default" w:ascii="Times New Roman" w:hAnsi="Times New Roman" w:eastAsia="仿宋_GB2312" w:cs="Times New Roman"/>
          <w:sz w:val="32"/>
        </w:rPr>
        <w:t>达州“万达开川渝统筹发展示范区建设研讨会”、成德临港经济产业带党建联盟启动仪式、西南财经大学校庆论坛、首届成渝地区双城经济圈论坛、第三节川藏旅游论坛、全省民族地区全域旅游发展座谈会。</w:t>
      </w:r>
      <w:r>
        <w:rPr>
          <w:rFonts w:hint="default" w:ascii="Times New Roman" w:hAnsi="Times New Roman" w:eastAsia="仿宋" w:cs="Times New Roman"/>
          <w:sz w:val="32"/>
          <w:szCs w:val="32"/>
        </w:rPr>
        <w:t>同时，接待了广西经济发展研究院等单位来我院就四川经济发展、四川投融资、川南经济一体化发展等方面</w:t>
      </w:r>
      <w:r>
        <w:rPr>
          <w:rFonts w:hint="default" w:ascii="Times New Roman" w:hAnsi="Times New Roman" w:eastAsia="仿宋_GB2312" w:cs="Times New Roman"/>
          <w:sz w:val="32"/>
          <w:szCs w:val="32"/>
        </w:rPr>
        <w:t>座谈。</w:t>
      </w:r>
    </w:p>
    <w:p>
      <w:pPr>
        <w:keepNext w:val="0"/>
        <w:keepLines w:val="0"/>
        <w:pageBreakBefore w:val="0"/>
        <w:widowControl w:val="0"/>
        <w:tabs>
          <w:tab w:val="left" w:pos="3660"/>
        </w:tabs>
        <w:kinsoku/>
        <w:wordWrap/>
        <w:overflowPunct/>
        <w:topLinePunct w:val="0"/>
        <w:bidi w:val="0"/>
        <w:spacing w:line="540" w:lineRule="exact"/>
        <w:ind w:firstLine="643" w:firstLineChars="200"/>
        <w:jc w:val="left"/>
        <w:rPr>
          <w:rFonts w:hint="default" w:ascii="Times New Roman" w:hAnsi="Times New Roman" w:eastAsia="楷体_GB2312" w:cs="Times New Roman"/>
          <w:b/>
          <w:bCs w:val="0"/>
          <w:sz w:val="32"/>
          <w:szCs w:val="32"/>
        </w:rPr>
      </w:pPr>
      <w:r>
        <w:rPr>
          <w:rFonts w:hint="default" w:ascii="Times New Roman" w:hAnsi="Times New Roman" w:eastAsia="楷体_GB2312" w:cs="Times New Roman"/>
          <w:b/>
          <w:bCs w:val="0"/>
          <w:sz w:val="32"/>
          <w:szCs w:val="32"/>
        </w:rPr>
        <w:t>（</w:t>
      </w:r>
      <w:r>
        <w:rPr>
          <w:rFonts w:hint="default" w:ascii="Times New Roman" w:hAnsi="Times New Roman" w:eastAsia="楷体_GB2312" w:cs="Times New Roman"/>
          <w:b/>
          <w:bCs w:val="0"/>
          <w:sz w:val="32"/>
          <w:szCs w:val="32"/>
          <w:lang w:val="en-US" w:eastAsia="zh-CN"/>
        </w:rPr>
        <w:t>五</w:t>
      </w:r>
      <w:r>
        <w:rPr>
          <w:rFonts w:hint="default" w:ascii="Times New Roman" w:hAnsi="Times New Roman" w:eastAsia="楷体_GB2312" w:cs="Times New Roman"/>
          <w:b/>
          <w:bCs w:val="0"/>
          <w:sz w:val="32"/>
          <w:szCs w:val="32"/>
        </w:rPr>
        <w:t>）进一步推进各项行政后勤保障工作</w:t>
      </w:r>
    </w:p>
    <w:p>
      <w:pPr>
        <w:keepNext w:val="0"/>
        <w:keepLines w:val="0"/>
        <w:pageBreakBefore w:val="0"/>
        <w:widowControl w:val="0"/>
        <w:kinsoku/>
        <w:wordWrap/>
        <w:overflowPunct/>
        <w:topLinePunct w:val="0"/>
        <w:bidi w:val="0"/>
        <w:adjustRightInd w:val="0"/>
        <w:snapToGrid w:val="0"/>
        <w:spacing w:line="54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牢固树立“服务到位，保障有力”的行政管理理念，切实抓好财务管理、资产管理、人事劳资、医疗保险、老干部和保密等工作，为研究工作顺利开展提供保障。积极与委内相关处室做好衔接和沟通，加强与省级财政、审计、人事、社保等相关部门联系，保证全院各项工作有序运转。加强对职工生活的关心和服务，做好职工体检安排、上报单位无房职工补贴等工作。 </w:t>
      </w:r>
    </w:p>
    <w:p>
      <w:pPr>
        <w:pStyle w:val="2"/>
        <w:ind w:firstLine="640" w:firstLineChars="200"/>
        <w:rPr>
          <w:rStyle w:val="25"/>
          <w:rFonts w:hint="default" w:ascii="Times New Roman" w:hAnsi="Times New Roman" w:eastAsia="黑体" w:cs="Times New Roman"/>
          <w:b w:val="0"/>
          <w:bCs w:val="0"/>
          <w:color w:val="auto"/>
          <w:lang w:val="en-US" w:eastAsia="zh-CN" w:bidi="ar-SA"/>
        </w:rPr>
      </w:pPr>
      <w:r>
        <w:rPr>
          <w:rStyle w:val="25"/>
          <w:rFonts w:hint="eastAsia" w:ascii="Times New Roman" w:hAnsi="Times New Roman" w:eastAsia="黑体" w:cs="Times New Roman"/>
          <w:b w:val="0"/>
          <w:bCs w:val="0"/>
          <w:color w:val="auto"/>
          <w:lang w:val="en-US" w:eastAsia="zh-CN" w:bidi="ar-SA"/>
        </w:rPr>
        <w:t>三、机构设置情况</w:t>
      </w:r>
    </w:p>
    <w:p>
      <w:pPr>
        <w:ind w:firstLine="640" w:firstLineChars="200"/>
        <w:rPr>
          <w:rFonts w:hint="default" w:ascii="Times New Roman" w:hAnsi="Times New Roman" w:eastAsia="仿宋_GB2312" w:cs="Times New Roman"/>
          <w:b w:val="0"/>
          <w:bCs w:val="0"/>
          <w:color w:val="auto"/>
          <w:kern w:val="2"/>
          <w:sz w:val="32"/>
          <w:szCs w:val="32"/>
          <w:highlight w:val="none"/>
          <w:u w:val="none"/>
          <w:lang w:val="en-US" w:eastAsia="zh-CN" w:bidi="ar-SA"/>
        </w:rPr>
      </w:pPr>
      <w:bookmarkStart w:id="23" w:name="1"/>
      <w:r>
        <w:rPr>
          <w:rFonts w:hint="eastAsia" w:eastAsia="仿宋_GB2312" w:cs="Times New Roman"/>
          <w:b w:val="0"/>
          <w:bCs w:val="0"/>
          <w:color w:val="auto"/>
          <w:kern w:val="2"/>
          <w:sz w:val="32"/>
          <w:szCs w:val="32"/>
          <w:highlight w:val="none"/>
          <w:u w:val="none"/>
          <w:lang w:val="en-US" w:eastAsia="zh-CN" w:bidi="ar-SA"/>
        </w:rPr>
        <w:t>经研院由7个内设所室组成，分别是</w:t>
      </w:r>
      <w:r>
        <w:rPr>
          <w:rFonts w:hint="default" w:ascii="Times New Roman" w:hAnsi="Times New Roman" w:eastAsia="仿宋_GB2312" w:cs="Times New Roman"/>
          <w:b w:val="0"/>
          <w:bCs w:val="0"/>
          <w:color w:val="auto"/>
          <w:kern w:val="2"/>
          <w:sz w:val="32"/>
          <w:szCs w:val="32"/>
          <w:highlight w:val="none"/>
          <w:u w:val="none"/>
          <w:lang w:val="en-US" w:eastAsia="zh-CN" w:bidi="ar-SA"/>
        </w:rPr>
        <w:t>区域和城镇化研究所、产业发展研究所</w:t>
      </w:r>
      <w:r>
        <w:rPr>
          <w:rFonts w:hint="eastAsia" w:eastAsia="仿宋_GB2312" w:cs="Times New Roman"/>
          <w:b w:val="0"/>
          <w:bCs w:val="0"/>
          <w:color w:val="auto"/>
          <w:kern w:val="2"/>
          <w:sz w:val="32"/>
          <w:szCs w:val="32"/>
          <w:highlight w:val="none"/>
          <w:u w:val="none"/>
          <w:lang w:val="en-US" w:eastAsia="zh-CN" w:bidi="ar-SA"/>
        </w:rPr>
        <w:t>（</w:t>
      </w:r>
      <w:r>
        <w:rPr>
          <w:rFonts w:hint="eastAsia" w:ascii="Times New Roman" w:hAnsi="Times New Roman" w:eastAsia="仿宋_GB2312"/>
          <w:color w:val="auto"/>
          <w:sz w:val="32"/>
          <w:szCs w:val="32"/>
        </w:rPr>
        <w:t>农业经济研究所</w:t>
      </w:r>
      <w:r>
        <w:rPr>
          <w:rFonts w:hint="eastAsia" w:eastAsia="仿宋_GB2312" w:cs="Times New Roman"/>
          <w:b w:val="0"/>
          <w:bCs w:val="0"/>
          <w:color w:val="auto"/>
          <w:kern w:val="2"/>
          <w:sz w:val="32"/>
          <w:szCs w:val="32"/>
          <w:highlight w:val="none"/>
          <w:u w:val="none"/>
          <w:lang w:val="en-US" w:eastAsia="zh-CN" w:bidi="ar-SA"/>
        </w:rPr>
        <w:t>）</w:t>
      </w:r>
      <w:r>
        <w:rPr>
          <w:rFonts w:hint="default" w:ascii="Times New Roman" w:hAnsi="Times New Roman" w:eastAsia="仿宋_GB2312" w:cs="Times New Roman"/>
          <w:b w:val="0"/>
          <w:bCs w:val="0"/>
          <w:color w:val="auto"/>
          <w:kern w:val="2"/>
          <w:sz w:val="32"/>
          <w:szCs w:val="32"/>
          <w:highlight w:val="none"/>
          <w:u w:val="none"/>
          <w:lang w:val="en-US" w:eastAsia="zh-CN" w:bidi="ar-SA"/>
        </w:rPr>
        <w:t>、投融资研究所</w:t>
      </w:r>
      <w:r>
        <w:rPr>
          <w:rFonts w:hint="eastAsia" w:eastAsia="仿宋_GB2312" w:cs="Times New Roman"/>
          <w:b w:val="0"/>
          <w:bCs w:val="0"/>
          <w:color w:val="auto"/>
          <w:kern w:val="2"/>
          <w:sz w:val="32"/>
          <w:szCs w:val="32"/>
          <w:highlight w:val="none"/>
          <w:u w:val="none"/>
          <w:lang w:val="en-US" w:eastAsia="zh-CN" w:bidi="ar-SA"/>
        </w:rPr>
        <w:t>（</w:t>
      </w:r>
      <w:r>
        <w:rPr>
          <w:rFonts w:hint="default" w:ascii="Times New Roman" w:hAnsi="Times New Roman" w:eastAsia="仿宋_GB2312" w:cs="Times New Roman"/>
          <w:b w:val="0"/>
          <w:bCs w:val="0"/>
          <w:color w:val="auto"/>
          <w:kern w:val="2"/>
          <w:sz w:val="32"/>
          <w:szCs w:val="32"/>
          <w:highlight w:val="none"/>
          <w:u w:val="none"/>
          <w:lang w:val="en-US" w:eastAsia="zh-CN" w:bidi="ar-SA"/>
        </w:rPr>
        <w:t>节能低碳研究所</w:t>
      </w:r>
      <w:r>
        <w:rPr>
          <w:rFonts w:hint="eastAsia" w:eastAsia="仿宋_GB2312" w:cs="Times New Roman"/>
          <w:b w:val="0"/>
          <w:bCs w:val="0"/>
          <w:color w:val="auto"/>
          <w:kern w:val="2"/>
          <w:sz w:val="32"/>
          <w:szCs w:val="32"/>
          <w:highlight w:val="none"/>
          <w:u w:val="none"/>
          <w:lang w:val="en-US" w:eastAsia="zh-CN" w:bidi="ar-SA"/>
        </w:rPr>
        <w:t>）</w:t>
      </w:r>
      <w:r>
        <w:rPr>
          <w:rFonts w:hint="default" w:ascii="Times New Roman" w:hAnsi="Times New Roman" w:eastAsia="仿宋_GB2312" w:cs="Times New Roman"/>
          <w:b w:val="0"/>
          <w:bCs w:val="0"/>
          <w:color w:val="auto"/>
          <w:kern w:val="2"/>
          <w:sz w:val="32"/>
          <w:szCs w:val="32"/>
          <w:highlight w:val="none"/>
          <w:u w:val="none"/>
          <w:lang w:val="en-US" w:eastAsia="zh-CN" w:bidi="ar-SA"/>
        </w:rPr>
        <w:t>、社会发展研究所</w:t>
      </w:r>
      <w:r>
        <w:rPr>
          <w:rFonts w:hint="eastAsia" w:eastAsia="仿宋_GB2312" w:cs="Times New Roman"/>
          <w:b w:val="0"/>
          <w:bCs w:val="0"/>
          <w:color w:val="auto"/>
          <w:kern w:val="2"/>
          <w:sz w:val="32"/>
          <w:szCs w:val="32"/>
          <w:highlight w:val="none"/>
          <w:u w:val="none"/>
          <w:lang w:val="en-US" w:eastAsia="zh-CN" w:bidi="ar-SA"/>
        </w:rPr>
        <w:t>（</w:t>
      </w:r>
      <w:r>
        <w:rPr>
          <w:rFonts w:hint="eastAsia" w:ascii="Times New Roman" w:hAnsi="Times New Roman" w:eastAsia="仿宋_GB2312"/>
          <w:color w:val="auto"/>
          <w:sz w:val="32"/>
          <w:szCs w:val="32"/>
        </w:rPr>
        <w:t>文化旅游产业发展研究所</w:t>
      </w:r>
      <w:r>
        <w:rPr>
          <w:rFonts w:hint="eastAsia" w:eastAsia="仿宋_GB2312" w:cs="Times New Roman"/>
          <w:b w:val="0"/>
          <w:bCs w:val="0"/>
          <w:color w:val="auto"/>
          <w:kern w:val="2"/>
          <w:sz w:val="32"/>
          <w:szCs w:val="32"/>
          <w:highlight w:val="none"/>
          <w:u w:val="none"/>
          <w:lang w:val="en-US" w:eastAsia="zh-CN" w:bidi="ar-SA"/>
        </w:rPr>
        <w:t>）</w:t>
      </w:r>
      <w:r>
        <w:rPr>
          <w:rFonts w:hint="default" w:ascii="Times New Roman" w:hAnsi="Times New Roman" w:eastAsia="仿宋_GB2312" w:cs="Times New Roman"/>
          <w:b w:val="0"/>
          <w:bCs w:val="0"/>
          <w:color w:val="auto"/>
          <w:kern w:val="2"/>
          <w:sz w:val="32"/>
          <w:szCs w:val="32"/>
          <w:highlight w:val="none"/>
          <w:u w:val="none"/>
          <w:lang w:val="en-US" w:eastAsia="zh-CN" w:bidi="ar-SA"/>
        </w:rPr>
        <w:t>、行政办公室、党委办公室、科研管理处</w:t>
      </w:r>
      <w:bookmarkEnd w:id="23"/>
      <w:r>
        <w:rPr>
          <w:rFonts w:hint="eastAsia" w:eastAsia="仿宋_GB2312" w:cs="Times New Roman"/>
          <w:b w:val="0"/>
          <w:bCs w:val="0"/>
          <w:color w:val="auto"/>
          <w:kern w:val="2"/>
          <w:sz w:val="32"/>
          <w:szCs w:val="32"/>
          <w:highlight w:val="none"/>
          <w:u w:val="none"/>
          <w:lang w:val="en-US" w:eastAsia="zh-CN" w:bidi="ar-SA"/>
        </w:rPr>
        <w:t>。</w:t>
      </w:r>
    </w:p>
    <w:p>
      <w:pPr>
        <w:pStyle w:val="2"/>
        <w:rPr>
          <w:rFonts w:hint="default"/>
        </w:rPr>
      </w:pPr>
    </w:p>
    <w:p>
      <w:pPr>
        <w:keepNext w:val="0"/>
        <w:keepLines w:val="0"/>
        <w:pageBreakBefore w:val="0"/>
        <w:widowControl w:val="0"/>
        <w:kinsoku/>
        <w:wordWrap/>
        <w:overflowPunct/>
        <w:topLinePunct w:val="0"/>
        <w:bidi w:val="0"/>
        <w:spacing w:line="540" w:lineRule="exact"/>
        <w:ind w:firstLine="640" w:firstLineChars="200"/>
        <w:jc w:val="left"/>
        <w:rPr>
          <w:rFonts w:hint="default" w:ascii="Times New Roman" w:hAnsi="Times New Roman" w:eastAsia="仿宋" w:cs="Times New Roman"/>
          <w:color w:val="auto"/>
          <w:kern w:val="0"/>
          <w:sz w:val="32"/>
          <w:szCs w:val="32"/>
        </w:rPr>
      </w:pPr>
      <w:r>
        <w:rPr>
          <w:rFonts w:hint="default" w:ascii="Times New Roman" w:hAnsi="Times New Roman" w:eastAsia="仿宋" w:cs="Times New Roman"/>
          <w:color w:val="auto"/>
          <w:sz w:val="32"/>
          <w:szCs w:val="32"/>
        </w:rPr>
        <w:br w:type="page"/>
      </w:r>
    </w:p>
    <w:p>
      <w:pPr>
        <w:pStyle w:val="3"/>
        <w:keepNext w:val="0"/>
        <w:keepLines w:val="0"/>
        <w:pageBreakBefore w:val="0"/>
        <w:widowControl w:val="0"/>
        <w:kinsoku/>
        <w:wordWrap/>
        <w:overflowPunct/>
        <w:topLinePunct w:val="0"/>
        <w:bidi w:val="0"/>
        <w:spacing w:before="0" w:after="0" w:line="540" w:lineRule="exact"/>
        <w:ind w:right="440"/>
        <w:jc w:val="center"/>
        <w:rPr>
          <w:rStyle w:val="24"/>
          <w:rFonts w:hint="default" w:ascii="Times New Roman" w:hAnsi="Times New Roman" w:eastAsia="黑体" w:cs="Times New Roman"/>
          <w:b w:val="0"/>
          <w:bCs/>
          <w:color w:val="auto"/>
        </w:rPr>
      </w:pPr>
      <w:bookmarkStart w:id="24" w:name="_Toc28911"/>
      <w:bookmarkStart w:id="25" w:name="_Toc15377204"/>
      <w:bookmarkStart w:id="26" w:name="_Toc15396602"/>
      <w:r>
        <w:rPr>
          <w:rFonts w:hint="default" w:ascii="Times New Roman" w:hAnsi="Times New Roman" w:eastAsia="黑体" w:cs="Times New Roman"/>
          <w:b w:val="0"/>
          <w:bCs/>
          <w:color w:val="auto"/>
        </w:rPr>
        <w:t xml:space="preserve">第二部分 </w:t>
      </w:r>
      <w:r>
        <w:rPr>
          <w:rFonts w:hint="default" w:ascii="Times New Roman" w:hAnsi="Times New Roman" w:eastAsia="黑体" w:cs="Times New Roman"/>
          <w:b w:val="0"/>
          <w:bCs/>
          <w:color w:val="auto"/>
          <w:lang w:val="en-US" w:eastAsia="zh-CN"/>
        </w:rPr>
        <w:t>2020年度</w:t>
      </w:r>
      <w:r>
        <w:rPr>
          <w:rStyle w:val="24"/>
          <w:rFonts w:hint="default" w:ascii="Times New Roman" w:hAnsi="Times New Roman" w:eastAsia="黑体" w:cs="Times New Roman"/>
          <w:b w:val="0"/>
          <w:bCs/>
          <w:color w:val="auto"/>
        </w:rPr>
        <w:t>部门决算情况说明</w:t>
      </w:r>
      <w:bookmarkEnd w:id="24"/>
      <w:bookmarkEnd w:id="25"/>
      <w:bookmarkEnd w:id="26"/>
    </w:p>
    <w:p>
      <w:pPr>
        <w:keepNext w:val="0"/>
        <w:keepLines w:val="0"/>
        <w:pageBreakBefore w:val="0"/>
        <w:widowControl w:val="0"/>
        <w:kinsoku/>
        <w:wordWrap/>
        <w:overflowPunct/>
        <w:topLinePunct w:val="0"/>
        <w:bidi w:val="0"/>
        <w:spacing w:line="540" w:lineRule="exact"/>
        <w:rPr>
          <w:rFonts w:hint="default" w:ascii="Times New Roman" w:hAnsi="Times New Roman" w:cs="Times New Roman"/>
          <w:color w:val="auto"/>
        </w:rPr>
      </w:pPr>
    </w:p>
    <w:p>
      <w:pPr>
        <w:pStyle w:val="23"/>
        <w:keepNext w:val="0"/>
        <w:keepLines w:val="0"/>
        <w:pageBreakBefore w:val="0"/>
        <w:widowControl w:val="0"/>
        <w:numPr>
          <w:ilvl w:val="0"/>
          <w:numId w:val="1"/>
        </w:numPr>
        <w:kinsoku/>
        <w:wordWrap/>
        <w:overflowPunct/>
        <w:topLinePunct w:val="0"/>
        <w:bidi w:val="0"/>
        <w:spacing w:line="540" w:lineRule="exact"/>
        <w:ind w:firstLineChars="0"/>
        <w:outlineLvl w:val="1"/>
        <w:rPr>
          <w:rStyle w:val="25"/>
          <w:rFonts w:hint="default" w:ascii="Times New Roman" w:hAnsi="Times New Roman" w:eastAsia="黑体" w:cs="Times New Roman"/>
          <w:b w:val="0"/>
          <w:color w:val="auto"/>
        </w:rPr>
      </w:pPr>
      <w:bookmarkStart w:id="27" w:name="_Toc15396603"/>
      <w:bookmarkStart w:id="28" w:name="_Toc4434"/>
      <w:bookmarkStart w:id="29" w:name="_Toc15377205"/>
      <w:r>
        <w:rPr>
          <w:rFonts w:hint="default" w:ascii="Times New Roman" w:hAnsi="Times New Roman" w:eastAsia="黑体" w:cs="Times New Roman"/>
          <w:color w:val="auto"/>
          <w:sz w:val="32"/>
          <w:szCs w:val="32"/>
        </w:rPr>
        <w:t>收</w:t>
      </w:r>
      <w:r>
        <w:rPr>
          <w:rStyle w:val="25"/>
          <w:rFonts w:hint="default" w:ascii="Times New Roman" w:hAnsi="Times New Roman" w:eastAsia="黑体" w:cs="Times New Roman"/>
          <w:b w:val="0"/>
          <w:color w:val="auto"/>
        </w:rPr>
        <w:t>入支出决算总体情况说明</w:t>
      </w:r>
      <w:bookmarkEnd w:id="27"/>
      <w:bookmarkEnd w:id="28"/>
      <w:bookmarkEnd w:id="29"/>
    </w:p>
    <w:p>
      <w:pPr>
        <w:keepNext w:val="0"/>
        <w:keepLines w:val="0"/>
        <w:pageBreakBefore w:val="0"/>
        <w:widowControl w:val="0"/>
        <w:kinsoku/>
        <w:wordWrap/>
        <w:overflowPunct/>
        <w:topLinePunct w:val="0"/>
        <w:bidi w:val="0"/>
        <w:spacing w:line="540" w:lineRule="exact"/>
        <w:ind w:firstLine="640" w:firstLineChars="200"/>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rPr>
        <w:t>20</w:t>
      </w:r>
      <w:r>
        <w:rPr>
          <w:rFonts w:hint="default" w:ascii="Times New Roman" w:hAnsi="Times New Roman" w:eastAsia="仿宋_GB2312" w:cs="Times New Roman"/>
          <w:color w:val="auto"/>
          <w:sz w:val="32"/>
          <w:szCs w:val="32"/>
          <w:lang w:val="en-US" w:eastAsia="zh-CN"/>
        </w:rPr>
        <w:t>20</w:t>
      </w:r>
      <w:r>
        <w:rPr>
          <w:rFonts w:hint="default" w:ascii="Times New Roman" w:hAnsi="Times New Roman" w:eastAsia="仿宋_GB2312" w:cs="Times New Roman"/>
          <w:color w:val="auto"/>
          <w:sz w:val="32"/>
          <w:szCs w:val="32"/>
        </w:rPr>
        <w:t>年度收、支总计</w:t>
      </w:r>
      <w:r>
        <w:rPr>
          <w:rFonts w:hint="default" w:ascii="Times New Roman" w:hAnsi="Times New Roman" w:eastAsia="仿宋_GB2312" w:cs="Times New Roman"/>
          <w:color w:val="auto"/>
          <w:sz w:val="32"/>
          <w:szCs w:val="32"/>
          <w:lang w:val="en-US" w:eastAsia="zh-CN"/>
        </w:rPr>
        <w:t>1374.77</w:t>
      </w:r>
      <w:r>
        <w:rPr>
          <w:rFonts w:hint="default" w:ascii="Times New Roman" w:hAnsi="Times New Roman" w:eastAsia="仿宋_GB2312" w:cs="Times New Roman"/>
          <w:color w:val="auto"/>
          <w:sz w:val="32"/>
          <w:szCs w:val="32"/>
        </w:rPr>
        <w:t>万元。与201</w:t>
      </w:r>
      <w:r>
        <w:rPr>
          <w:rFonts w:hint="default" w:ascii="Times New Roman" w:hAnsi="Times New Roman" w:eastAsia="仿宋_GB2312" w:cs="Times New Roman"/>
          <w:color w:val="auto"/>
          <w:sz w:val="32"/>
          <w:szCs w:val="32"/>
          <w:lang w:val="en-US" w:eastAsia="zh-CN"/>
        </w:rPr>
        <w:t>9</w:t>
      </w:r>
      <w:r>
        <w:rPr>
          <w:rFonts w:hint="default" w:ascii="Times New Roman" w:hAnsi="Times New Roman" w:eastAsia="仿宋_GB2312" w:cs="Times New Roman"/>
          <w:color w:val="auto"/>
          <w:sz w:val="32"/>
          <w:szCs w:val="32"/>
        </w:rPr>
        <w:t>年相比，收、支总计各增加</w:t>
      </w:r>
      <w:r>
        <w:rPr>
          <w:rFonts w:hint="default" w:ascii="Times New Roman" w:hAnsi="Times New Roman" w:eastAsia="仿宋_GB2312" w:cs="Times New Roman"/>
          <w:color w:val="auto"/>
          <w:sz w:val="32"/>
          <w:szCs w:val="32"/>
          <w:lang w:val="en-US" w:eastAsia="zh-CN"/>
        </w:rPr>
        <w:t>302.16</w:t>
      </w:r>
      <w:r>
        <w:rPr>
          <w:rFonts w:hint="default" w:ascii="Times New Roman" w:hAnsi="Times New Roman" w:eastAsia="仿宋_GB2312" w:cs="Times New Roman"/>
          <w:color w:val="auto"/>
          <w:sz w:val="32"/>
          <w:szCs w:val="32"/>
        </w:rPr>
        <w:t>万元，增长</w:t>
      </w:r>
      <w:r>
        <w:rPr>
          <w:rFonts w:hint="default" w:ascii="Times New Roman" w:hAnsi="Times New Roman" w:eastAsia="仿宋_GB2312" w:cs="Times New Roman"/>
          <w:color w:val="auto"/>
          <w:sz w:val="32"/>
          <w:szCs w:val="32"/>
          <w:lang w:val="en-US" w:eastAsia="zh-CN"/>
        </w:rPr>
        <w:t>28</w:t>
      </w:r>
      <w:r>
        <w:rPr>
          <w:rFonts w:hint="default" w:ascii="Times New Roman" w:hAnsi="Times New Roman" w:eastAsia="仿宋_GB2312" w:cs="Times New Roman"/>
          <w:color w:val="auto"/>
          <w:sz w:val="32"/>
          <w:szCs w:val="32"/>
        </w:rPr>
        <w:t>%。主要变动原因是</w:t>
      </w:r>
      <w:r>
        <w:rPr>
          <w:rFonts w:hint="default" w:ascii="Times New Roman" w:hAnsi="Times New Roman" w:eastAsia="仿宋_GB2312" w:cs="Times New Roman"/>
          <w:color w:val="auto"/>
          <w:sz w:val="32"/>
          <w:szCs w:val="32"/>
          <w:lang w:val="en-US" w:eastAsia="zh-CN"/>
        </w:rPr>
        <w:t>2020年课题研究数量大幅上升，项目收支较2019年有增加。</w:t>
      </w:r>
    </w:p>
    <w:p>
      <w:pPr>
        <w:pStyle w:val="2"/>
        <w:keepNext w:val="0"/>
        <w:keepLines w:val="0"/>
        <w:pageBreakBefore w:val="0"/>
        <w:widowControl w:val="0"/>
        <w:kinsoku/>
        <w:wordWrap/>
        <w:overflowPunct/>
        <w:topLinePunct w:val="0"/>
        <w:bidi w:val="0"/>
        <w:spacing w:beforeLines="0" w:line="540" w:lineRule="exact"/>
        <w:rPr>
          <w:rStyle w:val="25"/>
          <w:rFonts w:hint="default" w:ascii="Times New Roman" w:hAnsi="Times New Roman" w:eastAsia="黑体" w:cs="Times New Roman"/>
          <w:b w:val="0"/>
          <w:color w:val="auto"/>
        </w:rPr>
      </w:pPr>
      <w:r>
        <w:rPr>
          <w:rFonts w:hint="default" w:ascii="Times New Roman" w:hAnsi="Times New Roman" w:eastAsia="仿宋" w:cs="Times New Roman"/>
          <w:color w:val="auto"/>
          <w:sz w:val="32"/>
          <w:szCs w:val="32"/>
          <w:lang w:eastAsia="zh-CN"/>
        </w:rPr>
        <w:drawing>
          <wp:anchor distT="0" distB="0" distL="114300" distR="114300" simplePos="0" relativeHeight="251661312" behindDoc="0" locked="0" layoutInCell="1" allowOverlap="1">
            <wp:simplePos x="0" y="0"/>
            <wp:positionH relativeFrom="column">
              <wp:posOffset>102870</wp:posOffset>
            </wp:positionH>
            <wp:positionV relativeFrom="paragraph">
              <wp:posOffset>94615</wp:posOffset>
            </wp:positionV>
            <wp:extent cx="5032375" cy="2362835"/>
            <wp:effectExtent l="4445" t="4445" r="11430" b="13970"/>
            <wp:wrapTopAndBottom/>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r>
        <w:rPr>
          <w:sz w:val="32"/>
        </w:rPr>
        <mc:AlternateContent>
          <mc:Choice Requires="wps">
            <w:drawing>
              <wp:anchor distT="0" distB="0" distL="114300" distR="114300" simplePos="0" relativeHeight="251669504" behindDoc="0" locked="0" layoutInCell="1" allowOverlap="1">
                <wp:simplePos x="0" y="0"/>
                <wp:positionH relativeFrom="column">
                  <wp:posOffset>2462530</wp:posOffset>
                </wp:positionH>
                <wp:positionV relativeFrom="paragraph">
                  <wp:posOffset>1102995</wp:posOffset>
                </wp:positionV>
                <wp:extent cx="675640" cy="313055"/>
                <wp:effectExtent l="0" t="0" r="0" b="0"/>
                <wp:wrapSquare wrapText="bothSides"/>
                <wp:docPr id="5" name="文本框 5"/>
                <wp:cNvGraphicFramePr/>
                <a:graphic xmlns:a="http://schemas.openxmlformats.org/drawingml/2006/main">
                  <a:graphicData uri="http://schemas.microsoft.com/office/word/2010/wordprocessingShape">
                    <wps:wsp>
                      <wps:cNvSpPr txBox="1"/>
                      <wps:spPr>
                        <a:xfrm>
                          <a:off x="0" y="0"/>
                          <a:ext cx="675640" cy="31305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eastAsia="宋体"/>
                                <w:lang w:val="en-US" w:eastAsia="zh-CN"/>
                              </w:rPr>
                            </w:pPr>
                            <w:r>
                              <w:rPr>
                                <w:rFonts w:hint="eastAsia"/>
                                <w:lang w:val="en-US" w:eastAsia="zh-CN"/>
                              </w:rPr>
                              <w:t>1374.77</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93.9pt;margin-top:86.85pt;height:24.65pt;width:53.2pt;mso-wrap-distance-bottom:0pt;mso-wrap-distance-left:9pt;mso-wrap-distance-right:9pt;mso-wrap-distance-top:0pt;z-index:251669504;mso-width-relative:page;mso-height-relative:page;" filled="f" stroked="f" coordsize="21600,21600" o:gfxdata="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BRCXCy3AAAAAsBAAAPAAAAAAAAAAEAIAAAACIAAABk&#10;cnMvZG93bnJldi54bWxQSwECFAAUAAAACACHTuJAvYe9WjsCAABlBAAADgAAAAAAAAABACAAAAAr&#10;AQAAZHJzL2Uyb0RvYy54bWxQSwUGAAAAAAYABgBZAQAA2AUAAAAA&#10;">
                <v:fill on="f" focussize="0,0"/>
                <v:stroke on="f" weight="0.5pt"/>
                <v:imagedata o:title=""/>
                <o:lock v:ext="edit" aspectratio="f"/>
                <v:textbox>
                  <w:txbxContent>
                    <w:p>
                      <w:pPr>
                        <w:rPr>
                          <w:rFonts w:hint="default" w:eastAsia="宋体"/>
                          <w:lang w:val="en-US" w:eastAsia="zh-CN"/>
                        </w:rPr>
                      </w:pPr>
                      <w:r>
                        <w:rPr>
                          <w:rFonts w:hint="eastAsia"/>
                          <w:lang w:val="en-US" w:eastAsia="zh-CN"/>
                        </w:rPr>
                        <w:t>1374.77</w:t>
                      </w:r>
                    </w:p>
                  </w:txbxContent>
                </v:textbox>
                <w10:wrap type="square"/>
              </v:shape>
            </w:pict>
          </mc:Fallback>
        </mc:AlternateContent>
      </w:r>
      <w:r>
        <w:rPr>
          <w:sz w:val="32"/>
        </w:rPr>
        <mc:AlternateContent>
          <mc:Choice Requires="wps">
            <w:drawing>
              <wp:anchor distT="0" distB="0" distL="114300" distR="114300" simplePos="0" relativeHeight="251668480" behindDoc="0" locked="0" layoutInCell="1" allowOverlap="1">
                <wp:simplePos x="0" y="0"/>
                <wp:positionH relativeFrom="column">
                  <wp:posOffset>1513840</wp:posOffset>
                </wp:positionH>
                <wp:positionV relativeFrom="paragraph">
                  <wp:posOffset>1183640</wp:posOffset>
                </wp:positionV>
                <wp:extent cx="675640" cy="313055"/>
                <wp:effectExtent l="0" t="0" r="0" b="0"/>
                <wp:wrapNone/>
                <wp:docPr id="3" name="文本框 3"/>
                <wp:cNvGraphicFramePr/>
                <a:graphic xmlns:a="http://schemas.openxmlformats.org/drawingml/2006/main">
                  <a:graphicData uri="http://schemas.microsoft.com/office/word/2010/wordprocessingShape">
                    <wps:wsp>
                      <wps:cNvSpPr txBox="1"/>
                      <wps:spPr>
                        <a:xfrm>
                          <a:off x="2494280" y="4538980"/>
                          <a:ext cx="675640" cy="31305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eastAsia="宋体"/>
                                <w:lang w:val="en-US" w:eastAsia="zh-CN"/>
                              </w:rPr>
                            </w:pPr>
                            <w:r>
                              <w:rPr>
                                <w:rFonts w:hint="eastAsia"/>
                                <w:lang w:val="en-US" w:eastAsia="zh-CN"/>
                              </w:rPr>
                              <w:t>1072.61</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9.2pt;margin-top:93.2pt;height:24.65pt;width:53.2pt;z-index:251668480;mso-width-relative:page;mso-height-relative:page;" filled="f" stroked="f" coordsize="21600,21600" o:gfxdata="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DQmqQ82wAAAAsBAAAPAAAAAAAAAAEA&#10;IAAAACIAAABkcnMvZG93bnJldi54bWxQSwECFAAUAAAACACHTuJAFCNG9UUCAABxBAAADgAAAAAA&#10;AAABACAAAAAqAQAAZHJzL2Uyb0RvYy54bWxQSwUGAAAAAAYABgBZAQAA4QUAAAAA&#10;">
                <v:fill on="f" focussize="0,0"/>
                <v:stroke on="f" weight="0.5pt"/>
                <v:imagedata o:title=""/>
                <o:lock v:ext="edit" aspectratio="f"/>
                <v:textbox>
                  <w:txbxContent>
                    <w:p>
                      <w:pPr>
                        <w:rPr>
                          <w:rFonts w:hint="default" w:eastAsia="宋体"/>
                          <w:lang w:val="en-US" w:eastAsia="zh-CN"/>
                        </w:rPr>
                      </w:pPr>
                      <w:r>
                        <w:rPr>
                          <w:rFonts w:hint="eastAsia"/>
                          <w:lang w:val="en-US" w:eastAsia="zh-CN"/>
                        </w:rPr>
                        <w:t>1072.61</w:t>
                      </w:r>
                    </w:p>
                  </w:txbxContent>
                </v:textbox>
              </v:shape>
            </w:pict>
          </mc:Fallback>
        </mc:AlternateContent>
      </w:r>
      <w:bookmarkStart w:id="30" w:name="_Toc15396604"/>
      <w:bookmarkStart w:id="31" w:name="_Toc10568"/>
      <w:bookmarkStart w:id="32" w:name="_Toc15377206"/>
      <w:r>
        <w:rPr>
          <w:rFonts w:hint="default" w:ascii="Times New Roman" w:hAnsi="Times New Roman" w:eastAsia="仿宋" w:cs="Times New Roman"/>
          <w:color w:val="auto"/>
          <w:sz w:val="32"/>
          <w:szCs w:val="32"/>
          <w:lang w:val="en-US" w:eastAsia="zh-CN"/>
        </w:rPr>
        <w:t xml:space="preserve">    </w:t>
      </w:r>
      <w:r>
        <w:rPr>
          <w:rFonts w:hint="default" w:ascii="Times New Roman" w:hAnsi="Times New Roman" w:eastAsia="黑体" w:cs="Times New Roman"/>
          <w:color w:val="auto"/>
          <w:sz w:val="32"/>
          <w:szCs w:val="32"/>
          <w:lang w:val="en-US" w:eastAsia="zh-CN"/>
        </w:rPr>
        <w:t>二、</w:t>
      </w:r>
      <w:r>
        <w:rPr>
          <w:rFonts w:hint="default" w:ascii="Times New Roman" w:hAnsi="Times New Roman" w:eastAsia="黑体" w:cs="Times New Roman"/>
          <w:color w:val="auto"/>
          <w:sz w:val="32"/>
          <w:szCs w:val="32"/>
        </w:rPr>
        <w:t>收</w:t>
      </w:r>
      <w:r>
        <w:rPr>
          <w:rStyle w:val="25"/>
          <w:rFonts w:hint="default" w:ascii="Times New Roman" w:hAnsi="Times New Roman" w:eastAsia="黑体" w:cs="Times New Roman"/>
          <w:b w:val="0"/>
          <w:color w:val="auto"/>
        </w:rPr>
        <w:t>入决算情况说明</w:t>
      </w:r>
      <w:bookmarkEnd w:id="30"/>
      <w:bookmarkEnd w:id="31"/>
      <w:bookmarkEnd w:id="32"/>
    </w:p>
    <w:p>
      <w:pPr>
        <w:keepNext w:val="0"/>
        <w:keepLines w:val="0"/>
        <w:pageBreakBefore w:val="0"/>
        <w:widowControl w:val="0"/>
        <w:kinsoku/>
        <w:wordWrap/>
        <w:overflowPunct/>
        <w:topLinePunct w:val="0"/>
        <w:bidi w:val="0"/>
        <w:spacing w:line="540" w:lineRule="exact"/>
        <w:ind w:firstLine="640" w:firstLineChars="200"/>
        <w:outlineLvl w:val="1"/>
        <w:rPr>
          <w:rFonts w:hint="default" w:ascii="Times New Roman" w:hAnsi="Times New Roman" w:eastAsia="仿宋_GB2312" w:cs="Times New Roman"/>
          <w:color w:val="auto"/>
          <w:sz w:val="32"/>
          <w:szCs w:val="32"/>
        </w:rPr>
      </w:pPr>
      <w:bookmarkStart w:id="33" w:name="_Toc30199"/>
      <w:r>
        <w:rPr>
          <w:sz w:val="32"/>
        </w:rPr>
        <mc:AlternateContent>
          <mc:Choice Requires="wps">
            <w:drawing>
              <wp:anchor distT="0" distB="0" distL="114300" distR="114300" simplePos="0" relativeHeight="251672576" behindDoc="0" locked="0" layoutInCell="1" allowOverlap="1">
                <wp:simplePos x="0" y="0"/>
                <wp:positionH relativeFrom="column">
                  <wp:posOffset>2593975</wp:posOffset>
                </wp:positionH>
                <wp:positionV relativeFrom="paragraph">
                  <wp:posOffset>1536700</wp:posOffset>
                </wp:positionV>
                <wp:extent cx="675640" cy="313055"/>
                <wp:effectExtent l="0" t="0" r="0" b="0"/>
                <wp:wrapSquare wrapText="bothSides"/>
                <wp:docPr id="12" name="文本框 12"/>
                <wp:cNvGraphicFramePr/>
                <a:graphic xmlns:a="http://schemas.openxmlformats.org/drawingml/2006/main">
                  <a:graphicData uri="http://schemas.microsoft.com/office/word/2010/wordprocessingShape">
                    <wps:wsp>
                      <wps:cNvSpPr txBox="1"/>
                      <wps:spPr>
                        <a:xfrm>
                          <a:off x="0" y="0"/>
                          <a:ext cx="675640" cy="31305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eastAsia="宋体"/>
                                <w:lang w:val="en-US" w:eastAsia="zh-CN"/>
                              </w:rPr>
                            </w:pPr>
                            <w:r>
                              <w:rPr>
                                <w:rFonts w:hint="eastAsia"/>
                                <w:lang w:val="en-US" w:eastAsia="zh-CN"/>
                              </w:rPr>
                              <w:t>1%</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04.25pt;margin-top:121pt;height:24.65pt;width:53.2pt;mso-wrap-distance-bottom:0pt;mso-wrap-distance-left:9pt;mso-wrap-distance-right:9pt;mso-wrap-distance-top:0pt;z-index:251672576;mso-width-relative:page;mso-height-relative:page;" filled="f" stroked="f" coordsize="21600,21600" o:gfxdata="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&#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vrDp+9sAAAALAQAADwAAAAAAAAABACAAAAAiAAAAZHJz&#10;L2Rvd25yZXYueG1sUEsBAhQAFAAAAAgAh07iQOSGVrc6AgAAZwQAAA4AAAAAAAAAAQAgAAAAKgEA&#10;AGRycy9lMm9Eb2MueG1sUEsFBgAAAAAGAAYAWQEAANYFAAAAAA==&#10;">
                <v:fill on="f" focussize="0,0"/>
                <v:stroke on="f" weight="0.5pt"/>
                <v:imagedata o:title=""/>
                <o:lock v:ext="edit" aspectratio="f"/>
                <v:textbox>
                  <w:txbxContent>
                    <w:p>
                      <w:pPr>
                        <w:rPr>
                          <w:rFonts w:hint="default" w:eastAsia="宋体"/>
                          <w:lang w:val="en-US" w:eastAsia="zh-CN"/>
                        </w:rPr>
                      </w:pPr>
                      <w:r>
                        <w:rPr>
                          <w:rFonts w:hint="eastAsia"/>
                          <w:lang w:val="en-US" w:eastAsia="zh-CN"/>
                        </w:rPr>
                        <w:t>1%</w:t>
                      </w:r>
                    </w:p>
                  </w:txbxContent>
                </v:textbox>
                <w10:wrap type="square"/>
              </v:shape>
            </w:pict>
          </mc:Fallback>
        </mc:AlternateContent>
      </w:r>
      <w:r>
        <w:rPr>
          <w:rFonts w:hint="default" w:ascii="Times New Roman" w:hAnsi="Times New Roman" w:eastAsia="仿宋_GB2312" w:cs="Times New Roman"/>
          <w:b/>
          <w:color w:val="auto"/>
          <w:sz w:val="32"/>
          <w:szCs w:val="32"/>
          <w:lang w:eastAsia="zh-CN"/>
        </w:rPr>
        <w:drawing>
          <wp:anchor distT="0" distB="0" distL="114300" distR="114300" simplePos="0" relativeHeight="251662336" behindDoc="0" locked="0" layoutInCell="1" allowOverlap="1">
            <wp:simplePos x="0" y="0"/>
            <wp:positionH relativeFrom="column">
              <wp:posOffset>329565</wp:posOffset>
            </wp:positionH>
            <wp:positionV relativeFrom="paragraph">
              <wp:posOffset>1289050</wp:posOffset>
            </wp:positionV>
            <wp:extent cx="4822825" cy="2582545"/>
            <wp:effectExtent l="4445" t="5080" r="11430" b="22225"/>
            <wp:wrapTopAndBottom/>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r>
        <w:rPr>
          <w:sz w:val="32"/>
        </w:rPr>
        <mc:AlternateContent>
          <mc:Choice Requires="wps">
            <w:drawing>
              <wp:anchor distT="0" distB="0" distL="114300" distR="114300" simplePos="0" relativeHeight="251671552" behindDoc="0" locked="0" layoutInCell="1" allowOverlap="1">
                <wp:simplePos x="0" y="0"/>
                <wp:positionH relativeFrom="column">
                  <wp:posOffset>1957070</wp:posOffset>
                </wp:positionH>
                <wp:positionV relativeFrom="paragraph">
                  <wp:posOffset>2345690</wp:posOffset>
                </wp:positionV>
                <wp:extent cx="675640" cy="313055"/>
                <wp:effectExtent l="0" t="0" r="0" b="0"/>
                <wp:wrapSquare wrapText="bothSides"/>
                <wp:docPr id="11" name="文本框 11"/>
                <wp:cNvGraphicFramePr/>
                <a:graphic xmlns:a="http://schemas.openxmlformats.org/drawingml/2006/main">
                  <a:graphicData uri="http://schemas.microsoft.com/office/word/2010/wordprocessingShape">
                    <wps:wsp>
                      <wps:cNvSpPr txBox="1"/>
                      <wps:spPr>
                        <a:xfrm>
                          <a:off x="0" y="0"/>
                          <a:ext cx="675640" cy="31305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eastAsia="宋体"/>
                                <w:lang w:val="en-US" w:eastAsia="zh-CN"/>
                              </w:rPr>
                            </w:pPr>
                            <w:r>
                              <w:rPr>
                                <w:rFonts w:hint="eastAsia"/>
                                <w:lang w:val="en-US" w:eastAsia="zh-CN"/>
                              </w:rPr>
                              <w:t>65%</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54.1pt;margin-top:184.7pt;height:24.65pt;width:53.2pt;mso-wrap-distance-bottom:0pt;mso-wrap-distance-left:9pt;mso-wrap-distance-right:9pt;mso-wrap-distance-top:0pt;z-index:251671552;mso-width-relative:page;mso-height-relative:page;" filled="f" stroked="f" coordsize="21600,21600" o:gfxdata="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As3JSi2wAAAAsBAAAPAAAAAAAAAAEAIAAAACIAAABkcnMv&#10;ZG93bnJldi54bWxQSwECFAAUAAAACACHTuJASwFiVTkCAABnBAAADgAAAAAAAAABACAAAAAqAQAA&#10;ZHJzL2Uyb0RvYy54bWxQSwUGAAAAAAYABgBZAQAA1QUAAAAA&#10;">
                <v:fill on="f" focussize="0,0"/>
                <v:stroke on="f" weight="0.5pt"/>
                <v:imagedata o:title=""/>
                <o:lock v:ext="edit" aspectratio="f"/>
                <v:textbox>
                  <w:txbxContent>
                    <w:p>
                      <w:pPr>
                        <w:rPr>
                          <w:rFonts w:hint="default" w:eastAsia="宋体"/>
                          <w:lang w:val="en-US" w:eastAsia="zh-CN"/>
                        </w:rPr>
                      </w:pPr>
                      <w:r>
                        <w:rPr>
                          <w:rFonts w:hint="eastAsia"/>
                          <w:lang w:val="en-US" w:eastAsia="zh-CN"/>
                        </w:rPr>
                        <w:t>65%</w:t>
                      </w:r>
                    </w:p>
                  </w:txbxContent>
                </v:textbox>
                <w10:wrap type="square"/>
              </v:shape>
            </w:pict>
          </mc:Fallback>
        </mc:AlternateContent>
      </w:r>
      <w:r>
        <w:rPr>
          <w:sz w:val="32"/>
        </w:rPr>
        <mc:AlternateContent>
          <mc:Choice Requires="wps">
            <w:drawing>
              <wp:anchor distT="0" distB="0" distL="114300" distR="114300" simplePos="0" relativeHeight="251670528" behindDoc="0" locked="0" layoutInCell="1" allowOverlap="1">
                <wp:simplePos x="0" y="0"/>
                <wp:positionH relativeFrom="column">
                  <wp:posOffset>2943860</wp:posOffset>
                </wp:positionH>
                <wp:positionV relativeFrom="paragraph">
                  <wp:posOffset>2181225</wp:posOffset>
                </wp:positionV>
                <wp:extent cx="675640" cy="313055"/>
                <wp:effectExtent l="0" t="0" r="0" b="0"/>
                <wp:wrapSquare wrapText="bothSides"/>
                <wp:docPr id="10" name="文本框 10"/>
                <wp:cNvGraphicFramePr/>
                <a:graphic xmlns:a="http://schemas.openxmlformats.org/drawingml/2006/main">
                  <a:graphicData uri="http://schemas.microsoft.com/office/word/2010/wordprocessingShape">
                    <wps:wsp>
                      <wps:cNvSpPr txBox="1"/>
                      <wps:spPr>
                        <a:xfrm>
                          <a:off x="0" y="0"/>
                          <a:ext cx="675640" cy="31305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eastAsia="宋体"/>
                                <w:lang w:val="en-US" w:eastAsia="zh-CN"/>
                              </w:rPr>
                            </w:pPr>
                            <w:r>
                              <w:rPr>
                                <w:rFonts w:hint="eastAsia"/>
                                <w:lang w:val="en-US" w:eastAsia="zh-CN"/>
                              </w:rPr>
                              <w:t>34%</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31.8pt;margin-top:171.75pt;height:24.65pt;width:53.2pt;mso-wrap-distance-bottom:0pt;mso-wrap-distance-left:9pt;mso-wrap-distance-right:9pt;mso-wrap-distance-top:0pt;z-index:251670528;mso-width-relative:page;mso-height-relative:page;" filled="f" stroked="f" coordsize="21600,21600" o:gfxdata="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PGdmbzdAAAACwEAAA8AAAAAAAAAAQAgAAAAIgAAAGRy&#10;cy9kb3ducmV2LnhtbFBLAQIUABQAAAAIAIdO4kARfqG9OQIAAGcEAAAOAAAAAAAAAAEAIAAAACwB&#10;AABkcnMvZTJvRG9jLnhtbFBLBQYAAAAABgAGAFkBAADXBQAAAAA=&#10;">
                <v:fill on="f" focussize="0,0"/>
                <v:stroke on="f" weight="0.5pt"/>
                <v:imagedata o:title=""/>
                <o:lock v:ext="edit" aspectratio="f"/>
                <v:textbox>
                  <w:txbxContent>
                    <w:p>
                      <w:pPr>
                        <w:rPr>
                          <w:rFonts w:hint="default" w:eastAsia="宋体"/>
                          <w:lang w:val="en-US" w:eastAsia="zh-CN"/>
                        </w:rPr>
                      </w:pPr>
                      <w:r>
                        <w:rPr>
                          <w:rFonts w:hint="eastAsia"/>
                          <w:lang w:val="en-US" w:eastAsia="zh-CN"/>
                        </w:rPr>
                        <w:t>34%</w:t>
                      </w:r>
                    </w:p>
                  </w:txbxContent>
                </v:textbox>
                <w10:wrap type="square"/>
              </v:shape>
            </w:pict>
          </mc:Fallback>
        </mc:AlternateContent>
      </w:r>
      <w:r>
        <w:rPr>
          <w:rFonts w:hint="default" w:ascii="Times New Roman" w:hAnsi="Times New Roman" w:eastAsia="仿宋_GB2312" w:cs="Times New Roman"/>
          <w:color w:val="auto"/>
          <w:sz w:val="32"/>
          <w:szCs w:val="32"/>
        </w:rPr>
        <w:t>20</w:t>
      </w:r>
      <w:r>
        <w:rPr>
          <w:rFonts w:hint="default" w:ascii="Times New Roman" w:hAnsi="Times New Roman" w:eastAsia="仿宋_GB2312" w:cs="Times New Roman"/>
          <w:color w:val="auto"/>
          <w:sz w:val="32"/>
          <w:szCs w:val="32"/>
          <w:lang w:val="en-US" w:eastAsia="zh-CN"/>
        </w:rPr>
        <w:t>20</w:t>
      </w:r>
      <w:r>
        <w:rPr>
          <w:rFonts w:hint="default" w:ascii="Times New Roman" w:hAnsi="Times New Roman" w:eastAsia="仿宋_GB2312" w:cs="Times New Roman"/>
          <w:color w:val="auto"/>
          <w:sz w:val="32"/>
          <w:szCs w:val="32"/>
        </w:rPr>
        <w:t>年本年收入合计</w:t>
      </w:r>
      <w:r>
        <w:rPr>
          <w:rFonts w:hint="default" w:ascii="Times New Roman" w:hAnsi="Times New Roman" w:eastAsia="仿宋_GB2312" w:cs="Times New Roman"/>
          <w:color w:val="auto"/>
          <w:sz w:val="32"/>
          <w:szCs w:val="32"/>
          <w:lang w:val="en-US" w:eastAsia="zh-CN"/>
        </w:rPr>
        <w:t>1270.21</w:t>
      </w:r>
      <w:r>
        <w:rPr>
          <w:rFonts w:hint="default" w:ascii="Times New Roman" w:hAnsi="Times New Roman" w:eastAsia="仿宋_GB2312" w:cs="Times New Roman"/>
          <w:color w:val="auto"/>
          <w:sz w:val="32"/>
          <w:szCs w:val="32"/>
        </w:rPr>
        <w:t>万元，其中：一般公共预算财政拨款收入</w:t>
      </w:r>
      <w:r>
        <w:rPr>
          <w:rFonts w:hint="default" w:ascii="Times New Roman" w:hAnsi="Times New Roman" w:eastAsia="仿宋_GB2312" w:cs="Times New Roman"/>
          <w:color w:val="auto"/>
          <w:sz w:val="32"/>
          <w:szCs w:val="32"/>
          <w:lang w:val="en-US" w:eastAsia="zh-CN"/>
        </w:rPr>
        <w:t>428.34</w:t>
      </w:r>
      <w:r>
        <w:rPr>
          <w:rFonts w:hint="default" w:ascii="Times New Roman" w:hAnsi="Times New Roman" w:eastAsia="仿宋_GB2312" w:cs="Times New Roman"/>
          <w:color w:val="auto"/>
          <w:sz w:val="32"/>
          <w:szCs w:val="32"/>
        </w:rPr>
        <w:t>万元，占</w:t>
      </w:r>
      <w:r>
        <w:rPr>
          <w:rFonts w:hint="default" w:ascii="Times New Roman" w:hAnsi="Times New Roman" w:eastAsia="仿宋_GB2312" w:cs="Times New Roman"/>
          <w:color w:val="auto"/>
          <w:sz w:val="32"/>
          <w:szCs w:val="32"/>
          <w:lang w:val="en-US" w:eastAsia="zh-CN"/>
        </w:rPr>
        <w:t>34</w:t>
      </w:r>
      <w:r>
        <w:rPr>
          <w:rFonts w:hint="default" w:ascii="Times New Roman" w:hAnsi="Times New Roman" w:eastAsia="仿宋_GB2312" w:cs="Times New Roman"/>
          <w:color w:val="auto"/>
          <w:sz w:val="32"/>
          <w:szCs w:val="32"/>
        </w:rPr>
        <w:t>%；事业收入</w:t>
      </w:r>
      <w:r>
        <w:rPr>
          <w:rFonts w:hint="default" w:ascii="Times New Roman" w:hAnsi="Times New Roman" w:eastAsia="仿宋_GB2312" w:cs="Times New Roman"/>
          <w:color w:val="auto"/>
          <w:sz w:val="32"/>
          <w:szCs w:val="32"/>
          <w:lang w:val="en-US" w:eastAsia="zh-CN"/>
        </w:rPr>
        <w:t>834.91</w:t>
      </w:r>
      <w:r>
        <w:rPr>
          <w:rFonts w:hint="default" w:ascii="Times New Roman" w:hAnsi="Times New Roman" w:eastAsia="仿宋_GB2312" w:cs="Times New Roman"/>
          <w:color w:val="auto"/>
          <w:sz w:val="32"/>
          <w:szCs w:val="32"/>
        </w:rPr>
        <w:t>万元，占</w:t>
      </w:r>
      <w:r>
        <w:rPr>
          <w:rFonts w:hint="default" w:ascii="Times New Roman" w:hAnsi="Times New Roman" w:eastAsia="仿宋_GB2312" w:cs="Times New Roman"/>
          <w:color w:val="auto"/>
          <w:sz w:val="32"/>
          <w:szCs w:val="32"/>
          <w:lang w:val="en-US" w:eastAsia="zh-CN"/>
        </w:rPr>
        <w:t>65</w:t>
      </w:r>
      <w:r>
        <w:rPr>
          <w:rFonts w:hint="default" w:ascii="Times New Roman" w:hAnsi="Times New Roman" w:eastAsia="仿宋_GB2312" w:cs="Times New Roman"/>
          <w:color w:val="auto"/>
          <w:sz w:val="32"/>
          <w:szCs w:val="32"/>
        </w:rPr>
        <w:t>%；其他收入</w:t>
      </w:r>
      <w:r>
        <w:rPr>
          <w:rFonts w:hint="default" w:ascii="Times New Roman" w:hAnsi="Times New Roman" w:eastAsia="仿宋_GB2312" w:cs="Times New Roman"/>
          <w:color w:val="auto"/>
          <w:sz w:val="32"/>
          <w:szCs w:val="32"/>
          <w:lang w:val="en-US" w:eastAsia="zh-CN"/>
        </w:rPr>
        <w:t>6.96</w:t>
      </w:r>
      <w:r>
        <w:rPr>
          <w:rFonts w:hint="default" w:ascii="Times New Roman" w:hAnsi="Times New Roman" w:eastAsia="仿宋_GB2312" w:cs="Times New Roman"/>
          <w:color w:val="auto"/>
          <w:sz w:val="32"/>
          <w:szCs w:val="32"/>
        </w:rPr>
        <w:t>万元，占</w:t>
      </w:r>
      <w:r>
        <w:rPr>
          <w:rFonts w:hint="default" w:ascii="Times New Roman" w:hAnsi="Times New Roman" w:eastAsia="仿宋_GB2312" w:cs="Times New Roman"/>
          <w:color w:val="auto"/>
          <w:sz w:val="32"/>
          <w:szCs w:val="32"/>
          <w:lang w:val="en-US" w:eastAsia="zh-CN"/>
        </w:rPr>
        <w:t>1</w:t>
      </w:r>
      <w:r>
        <w:rPr>
          <w:rFonts w:hint="default" w:ascii="Times New Roman" w:hAnsi="Times New Roman" w:eastAsia="仿宋_GB2312" w:cs="Times New Roman"/>
          <w:color w:val="auto"/>
          <w:sz w:val="32"/>
          <w:szCs w:val="32"/>
        </w:rPr>
        <w:t>%。</w:t>
      </w:r>
      <w:bookmarkEnd w:id="33"/>
    </w:p>
    <w:p>
      <w:pPr>
        <w:pStyle w:val="2"/>
        <w:keepNext w:val="0"/>
        <w:keepLines w:val="0"/>
        <w:pageBreakBefore w:val="0"/>
        <w:widowControl w:val="0"/>
        <w:kinsoku/>
        <w:wordWrap/>
        <w:overflowPunct/>
        <w:topLinePunct w:val="0"/>
        <w:bidi w:val="0"/>
        <w:spacing w:beforeLines="0" w:line="540" w:lineRule="exact"/>
        <w:rPr>
          <w:rStyle w:val="25"/>
          <w:rFonts w:hint="default" w:ascii="Times New Roman" w:hAnsi="Times New Roman" w:eastAsia="黑体" w:cs="Times New Roman"/>
          <w:b w:val="0"/>
          <w:color w:val="auto"/>
        </w:rPr>
      </w:pPr>
      <w:bookmarkStart w:id="34" w:name="_Toc4708"/>
      <w:bookmarkStart w:id="35" w:name="_Toc15396605"/>
      <w:bookmarkStart w:id="36" w:name="_Toc15377207"/>
      <w:r>
        <w:rPr>
          <w:rFonts w:hint="default" w:ascii="Times New Roman" w:hAnsi="Times New Roman" w:eastAsia="仿宋" w:cs="Times New Roman"/>
          <w:b/>
          <w:color w:val="auto"/>
          <w:sz w:val="32"/>
          <w:szCs w:val="32"/>
          <w:lang w:val="en-US" w:eastAsia="zh-CN"/>
        </w:rPr>
        <w:t xml:space="preserve">    </w:t>
      </w:r>
      <w:r>
        <w:rPr>
          <w:rFonts w:hint="default" w:ascii="Times New Roman" w:hAnsi="Times New Roman" w:eastAsia="黑体" w:cs="Times New Roman"/>
          <w:b/>
          <w:color w:val="auto"/>
          <w:sz w:val="32"/>
          <w:szCs w:val="32"/>
          <w:lang w:val="en-US" w:eastAsia="zh-CN"/>
        </w:rPr>
        <w:t>三、</w:t>
      </w:r>
      <w:r>
        <w:rPr>
          <w:rFonts w:hint="default" w:ascii="Times New Roman" w:hAnsi="Times New Roman" w:eastAsia="黑体" w:cs="Times New Roman"/>
          <w:color w:val="auto"/>
          <w:sz w:val="32"/>
          <w:szCs w:val="32"/>
        </w:rPr>
        <w:t>支</w:t>
      </w:r>
      <w:r>
        <w:rPr>
          <w:rStyle w:val="25"/>
          <w:rFonts w:hint="default" w:ascii="Times New Roman" w:hAnsi="Times New Roman" w:eastAsia="黑体" w:cs="Times New Roman"/>
          <w:b w:val="0"/>
          <w:color w:val="auto"/>
        </w:rPr>
        <w:t>出决算情况说明</w:t>
      </w:r>
      <w:bookmarkEnd w:id="34"/>
      <w:bookmarkEnd w:id="35"/>
      <w:bookmarkEnd w:id="36"/>
    </w:p>
    <w:p>
      <w:pPr>
        <w:keepNext w:val="0"/>
        <w:keepLines w:val="0"/>
        <w:pageBreakBefore w:val="0"/>
        <w:widowControl w:val="0"/>
        <w:kinsoku/>
        <w:wordWrap/>
        <w:overflowPunct/>
        <w:topLinePunct w:val="0"/>
        <w:bidi w:val="0"/>
        <w:spacing w:line="540" w:lineRule="exact"/>
        <w:ind w:firstLine="640" w:firstLineChars="200"/>
        <w:outlineLvl w:val="1"/>
        <w:rPr>
          <w:rFonts w:hint="default" w:ascii="Times New Roman" w:hAnsi="Times New Roman" w:eastAsia="仿宋_GB2312" w:cs="Times New Roman"/>
          <w:color w:val="auto"/>
          <w:sz w:val="32"/>
          <w:szCs w:val="32"/>
        </w:rPr>
      </w:pPr>
      <w:bookmarkStart w:id="37" w:name="_Toc13602"/>
      <w:r>
        <w:rPr>
          <w:rFonts w:hint="default" w:ascii="Times New Roman" w:hAnsi="Times New Roman" w:eastAsia="仿宋_GB2312" w:cs="Times New Roman"/>
          <w:color w:val="auto"/>
          <w:sz w:val="32"/>
          <w:szCs w:val="32"/>
        </w:rPr>
        <w:t>20</w:t>
      </w:r>
      <w:r>
        <w:rPr>
          <w:rFonts w:hint="default" w:ascii="Times New Roman" w:hAnsi="Times New Roman" w:eastAsia="仿宋_GB2312" w:cs="Times New Roman"/>
          <w:color w:val="auto"/>
          <w:sz w:val="32"/>
          <w:szCs w:val="32"/>
          <w:lang w:val="en-US" w:eastAsia="zh-CN"/>
        </w:rPr>
        <w:t>20</w:t>
      </w:r>
      <w:r>
        <w:rPr>
          <w:rFonts w:hint="default" w:ascii="Times New Roman" w:hAnsi="Times New Roman" w:eastAsia="仿宋_GB2312" w:cs="Times New Roman"/>
          <w:color w:val="auto"/>
          <w:sz w:val="32"/>
          <w:szCs w:val="32"/>
        </w:rPr>
        <w:t>年本年支出合计</w:t>
      </w:r>
      <w:r>
        <w:rPr>
          <w:rFonts w:hint="default" w:ascii="Times New Roman" w:hAnsi="Times New Roman" w:eastAsia="仿宋_GB2312" w:cs="Times New Roman"/>
          <w:color w:val="auto"/>
          <w:sz w:val="32"/>
          <w:szCs w:val="32"/>
          <w:lang w:val="en-US" w:eastAsia="zh-CN"/>
        </w:rPr>
        <w:t>1306.46</w:t>
      </w:r>
      <w:r>
        <w:rPr>
          <w:rFonts w:hint="default" w:ascii="Times New Roman" w:hAnsi="Times New Roman" w:eastAsia="仿宋_GB2312" w:cs="Times New Roman"/>
          <w:color w:val="auto"/>
          <w:sz w:val="32"/>
          <w:szCs w:val="32"/>
        </w:rPr>
        <w:t>万元，其中：基本支出</w:t>
      </w:r>
      <w:r>
        <w:rPr>
          <w:rFonts w:hint="default" w:ascii="Times New Roman" w:hAnsi="Times New Roman" w:eastAsia="仿宋_GB2312" w:cs="Times New Roman"/>
          <w:color w:val="auto"/>
          <w:sz w:val="32"/>
          <w:szCs w:val="32"/>
          <w:lang w:val="en-US" w:eastAsia="zh-CN"/>
        </w:rPr>
        <w:t>359.35</w:t>
      </w:r>
      <w:r>
        <w:rPr>
          <w:rFonts w:hint="default" w:ascii="Times New Roman" w:hAnsi="Times New Roman" w:eastAsia="仿宋_GB2312" w:cs="Times New Roman"/>
          <w:color w:val="auto"/>
          <w:sz w:val="32"/>
          <w:szCs w:val="32"/>
        </w:rPr>
        <w:t>万元，占</w:t>
      </w:r>
      <w:r>
        <w:rPr>
          <w:rFonts w:hint="default" w:ascii="Times New Roman" w:hAnsi="Times New Roman" w:eastAsia="仿宋_GB2312" w:cs="Times New Roman"/>
          <w:color w:val="auto"/>
          <w:sz w:val="32"/>
          <w:szCs w:val="32"/>
          <w:lang w:val="en-US" w:eastAsia="zh-CN"/>
        </w:rPr>
        <w:t>28</w:t>
      </w:r>
      <w:r>
        <w:rPr>
          <w:rFonts w:hint="default" w:ascii="Times New Roman" w:hAnsi="Times New Roman" w:eastAsia="仿宋_GB2312" w:cs="Times New Roman"/>
          <w:color w:val="auto"/>
          <w:sz w:val="32"/>
          <w:szCs w:val="32"/>
        </w:rPr>
        <w:t>%；项目支出</w:t>
      </w:r>
      <w:r>
        <w:rPr>
          <w:rFonts w:hint="default" w:ascii="Times New Roman" w:hAnsi="Times New Roman" w:eastAsia="仿宋_GB2312" w:cs="Times New Roman"/>
          <w:color w:val="auto"/>
          <w:sz w:val="32"/>
          <w:szCs w:val="32"/>
          <w:lang w:val="en-US" w:eastAsia="zh-CN"/>
        </w:rPr>
        <w:t>947.11</w:t>
      </w:r>
      <w:r>
        <w:rPr>
          <w:rFonts w:hint="default" w:ascii="Times New Roman" w:hAnsi="Times New Roman" w:eastAsia="仿宋_GB2312" w:cs="Times New Roman"/>
          <w:color w:val="auto"/>
          <w:sz w:val="32"/>
          <w:szCs w:val="32"/>
        </w:rPr>
        <w:t>万元，占</w:t>
      </w:r>
      <w:r>
        <w:rPr>
          <w:rFonts w:hint="default" w:ascii="Times New Roman" w:hAnsi="Times New Roman" w:eastAsia="仿宋_GB2312" w:cs="Times New Roman"/>
          <w:color w:val="auto"/>
          <w:sz w:val="32"/>
          <w:szCs w:val="32"/>
          <w:lang w:val="en-US" w:eastAsia="zh-CN"/>
        </w:rPr>
        <w:t>72</w:t>
      </w:r>
      <w:r>
        <w:rPr>
          <w:rFonts w:hint="default" w:ascii="Times New Roman" w:hAnsi="Times New Roman" w:eastAsia="仿宋_GB2312" w:cs="Times New Roman"/>
          <w:color w:val="auto"/>
          <w:sz w:val="32"/>
          <w:szCs w:val="32"/>
        </w:rPr>
        <w:t>%。</w:t>
      </w:r>
      <w:bookmarkEnd w:id="37"/>
    </w:p>
    <w:p>
      <w:pPr>
        <w:pStyle w:val="2"/>
        <w:keepNext w:val="0"/>
        <w:keepLines w:val="0"/>
        <w:pageBreakBefore w:val="0"/>
        <w:widowControl w:val="0"/>
        <w:kinsoku/>
        <w:wordWrap/>
        <w:overflowPunct/>
        <w:topLinePunct w:val="0"/>
        <w:bidi w:val="0"/>
        <w:spacing w:beforeLines="0" w:line="540" w:lineRule="exact"/>
        <w:rPr>
          <w:rStyle w:val="25"/>
          <w:rFonts w:hint="default" w:ascii="Times New Roman" w:hAnsi="Times New Roman" w:eastAsia="黑体" w:cs="Times New Roman"/>
          <w:b w:val="0"/>
          <w:color w:val="auto"/>
        </w:rPr>
      </w:pPr>
      <w:r>
        <w:rPr>
          <w:sz w:val="32"/>
        </w:rPr>
        <mc:AlternateContent>
          <mc:Choice Requires="wps">
            <w:drawing>
              <wp:anchor distT="0" distB="0" distL="114300" distR="114300" simplePos="0" relativeHeight="251674624" behindDoc="0" locked="0" layoutInCell="1" allowOverlap="1">
                <wp:simplePos x="0" y="0"/>
                <wp:positionH relativeFrom="column">
                  <wp:posOffset>2506980</wp:posOffset>
                </wp:positionH>
                <wp:positionV relativeFrom="paragraph">
                  <wp:posOffset>1302385</wp:posOffset>
                </wp:positionV>
                <wp:extent cx="675640" cy="313055"/>
                <wp:effectExtent l="0" t="0" r="0" b="0"/>
                <wp:wrapSquare wrapText="bothSides"/>
                <wp:docPr id="14" name="文本框 14"/>
                <wp:cNvGraphicFramePr/>
                <a:graphic xmlns:a="http://schemas.openxmlformats.org/drawingml/2006/main">
                  <a:graphicData uri="http://schemas.microsoft.com/office/word/2010/wordprocessingShape">
                    <wps:wsp>
                      <wps:cNvSpPr txBox="1"/>
                      <wps:spPr>
                        <a:xfrm>
                          <a:off x="0" y="0"/>
                          <a:ext cx="675640" cy="31305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eastAsia="宋体"/>
                                <w:lang w:val="en-US" w:eastAsia="zh-CN"/>
                              </w:rPr>
                            </w:pPr>
                            <w:r>
                              <w:rPr>
                                <w:rFonts w:hint="eastAsia"/>
                                <w:lang w:val="en-US" w:eastAsia="zh-CN"/>
                              </w:rPr>
                              <w:t>72%</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97.4pt;margin-top:102.55pt;height:24.65pt;width:53.2pt;mso-wrap-distance-bottom:0pt;mso-wrap-distance-left:9pt;mso-wrap-distance-right:9pt;mso-wrap-distance-top:0pt;z-index:251674624;mso-width-relative:page;mso-height-relative:page;" filled="f" stroked="f" coordsize="21600,21600" o:gfxdata="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&#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voF5XNsAAAALAQAADwAAAAAAAAABACAAAAAiAAAAZHJz&#10;L2Rvd25yZXYueG1sUEsBAhQAFAAAAAgAh07iQPuPTqg6AgAAZwQAAA4AAAAAAAAAAQAgAAAAKgEA&#10;AGRycy9lMm9Eb2MueG1sUEsFBgAAAAAGAAYAWQEAANYFAAAAAA==&#10;">
                <v:fill on="f" focussize="0,0"/>
                <v:stroke on="f" weight="0.5pt"/>
                <v:imagedata o:title=""/>
                <o:lock v:ext="edit" aspectratio="f"/>
                <v:textbox>
                  <w:txbxContent>
                    <w:p>
                      <w:pPr>
                        <w:rPr>
                          <w:rFonts w:hint="default" w:eastAsia="宋体"/>
                          <w:lang w:val="en-US" w:eastAsia="zh-CN"/>
                        </w:rPr>
                      </w:pPr>
                      <w:r>
                        <w:rPr>
                          <w:rFonts w:hint="eastAsia"/>
                          <w:lang w:val="en-US" w:eastAsia="zh-CN"/>
                        </w:rPr>
                        <w:t>72%</w:t>
                      </w:r>
                    </w:p>
                  </w:txbxContent>
                </v:textbox>
                <w10:wrap type="square"/>
              </v:shape>
            </w:pict>
          </mc:Fallback>
        </mc:AlternateContent>
      </w:r>
      <w:r>
        <w:rPr>
          <w:sz w:val="32"/>
        </w:rPr>
        <mc:AlternateContent>
          <mc:Choice Requires="wps">
            <w:drawing>
              <wp:anchor distT="0" distB="0" distL="114300" distR="114300" simplePos="0" relativeHeight="251673600" behindDoc="0" locked="0" layoutInCell="1" allowOverlap="1">
                <wp:simplePos x="0" y="0"/>
                <wp:positionH relativeFrom="column">
                  <wp:posOffset>3082290</wp:posOffset>
                </wp:positionH>
                <wp:positionV relativeFrom="paragraph">
                  <wp:posOffset>821055</wp:posOffset>
                </wp:positionV>
                <wp:extent cx="675640" cy="313055"/>
                <wp:effectExtent l="0" t="0" r="0" b="0"/>
                <wp:wrapSquare wrapText="bothSides"/>
                <wp:docPr id="13" name="文本框 13"/>
                <wp:cNvGraphicFramePr/>
                <a:graphic xmlns:a="http://schemas.openxmlformats.org/drawingml/2006/main">
                  <a:graphicData uri="http://schemas.microsoft.com/office/word/2010/wordprocessingShape">
                    <wps:wsp>
                      <wps:cNvSpPr txBox="1"/>
                      <wps:spPr>
                        <a:xfrm>
                          <a:off x="0" y="0"/>
                          <a:ext cx="675640" cy="31305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eastAsia="宋体"/>
                                <w:lang w:val="en-US" w:eastAsia="zh-CN"/>
                              </w:rPr>
                            </w:pPr>
                            <w:r>
                              <w:rPr>
                                <w:rFonts w:hint="eastAsia"/>
                                <w:lang w:val="en-US" w:eastAsia="zh-CN"/>
                              </w:rPr>
                              <w:t>28%</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42.7pt;margin-top:64.65pt;height:24.65pt;width:53.2pt;mso-wrap-distance-bottom:0pt;mso-wrap-distance-left:9pt;mso-wrap-distance-right:9pt;mso-wrap-distance-top:0pt;z-index:251673600;mso-width-relative:page;mso-height-relative:page;" filled="f" stroked="f" coordsize="21600,21600" o:gfxdata="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&#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G/vII/cAAAACwEAAA8AAAAAAAAAAQAgAAAAIgAAAGRy&#10;cy9kb3ducmV2LnhtbFBLAQIUABQAAAAIAIdO4kC++ZVfOgIAAGcEAAAOAAAAAAAAAAEAIAAAACsB&#10;AABkcnMvZTJvRG9jLnhtbFBLBQYAAAAABgAGAFkBAADXBQAAAAA=&#10;">
                <v:fill on="f" focussize="0,0"/>
                <v:stroke on="f" weight="0.5pt"/>
                <v:imagedata o:title=""/>
                <o:lock v:ext="edit" aspectratio="f"/>
                <v:textbox>
                  <w:txbxContent>
                    <w:p>
                      <w:pPr>
                        <w:rPr>
                          <w:rFonts w:hint="default" w:eastAsia="宋体"/>
                          <w:lang w:val="en-US" w:eastAsia="zh-CN"/>
                        </w:rPr>
                      </w:pPr>
                      <w:r>
                        <w:rPr>
                          <w:rFonts w:hint="eastAsia"/>
                          <w:lang w:val="en-US" w:eastAsia="zh-CN"/>
                        </w:rPr>
                        <w:t>28%</w:t>
                      </w:r>
                    </w:p>
                  </w:txbxContent>
                </v:textbox>
                <w10:wrap type="square"/>
              </v:shape>
            </w:pict>
          </mc:Fallback>
        </mc:AlternateContent>
      </w:r>
      <w:r>
        <w:rPr>
          <w:rFonts w:hint="default" w:ascii="Times New Roman" w:hAnsi="Times New Roman" w:eastAsia="仿宋" w:cs="Times New Roman"/>
          <w:b/>
          <w:color w:val="auto"/>
          <w:sz w:val="32"/>
          <w:szCs w:val="32"/>
          <w:lang w:eastAsia="zh-CN"/>
        </w:rPr>
        <w:drawing>
          <wp:anchor distT="0" distB="0" distL="114300" distR="114300" simplePos="0" relativeHeight="251664384" behindDoc="0" locked="0" layoutInCell="1" allowOverlap="1">
            <wp:simplePos x="0" y="0"/>
            <wp:positionH relativeFrom="column">
              <wp:posOffset>385445</wp:posOffset>
            </wp:positionH>
            <wp:positionV relativeFrom="paragraph">
              <wp:posOffset>205105</wp:posOffset>
            </wp:positionV>
            <wp:extent cx="5117465" cy="2124075"/>
            <wp:effectExtent l="4445" t="4445" r="21590" b="5080"/>
            <wp:wrapTopAndBottom/>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bookmarkStart w:id="38" w:name="_Toc9867"/>
      <w:bookmarkStart w:id="39" w:name="_Toc15396606"/>
      <w:bookmarkStart w:id="40" w:name="_Toc15377208"/>
      <w:r>
        <w:rPr>
          <w:rFonts w:hint="default" w:ascii="Times New Roman" w:hAnsi="Times New Roman" w:eastAsia="黑体" w:cs="Times New Roman"/>
          <w:color w:val="auto"/>
          <w:sz w:val="32"/>
          <w:szCs w:val="32"/>
          <w:lang w:val="en-US" w:eastAsia="zh-CN"/>
        </w:rPr>
        <w:t xml:space="preserve">    </w:t>
      </w:r>
      <w:r>
        <w:rPr>
          <w:rFonts w:hint="default" w:ascii="Times New Roman" w:hAnsi="Times New Roman" w:eastAsia="黑体" w:cs="Times New Roman"/>
          <w:color w:val="auto"/>
          <w:sz w:val="32"/>
          <w:szCs w:val="32"/>
        </w:rPr>
        <w:t>四、财</w:t>
      </w:r>
      <w:r>
        <w:rPr>
          <w:rStyle w:val="25"/>
          <w:rFonts w:hint="default" w:ascii="Times New Roman" w:hAnsi="Times New Roman" w:eastAsia="黑体" w:cs="Times New Roman"/>
          <w:b w:val="0"/>
          <w:color w:val="auto"/>
        </w:rPr>
        <w:t>政拨款收入支出决算总体情况说明</w:t>
      </w:r>
      <w:bookmarkEnd w:id="38"/>
      <w:bookmarkEnd w:id="39"/>
      <w:bookmarkEnd w:id="40"/>
    </w:p>
    <w:p>
      <w:pPr>
        <w:keepNext w:val="0"/>
        <w:keepLines w:val="0"/>
        <w:pageBreakBefore w:val="0"/>
        <w:widowControl w:val="0"/>
        <w:kinsoku/>
        <w:wordWrap/>
        <w:overflowPunct/>
        <w:topLinePunct w:val="0"/>
        <w:bidi w:val="0"/>
        <w:spacing w:line="540" w:lineRule="exact"/>
        <w:ind w:firstLine="640"/>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rPr>
        <w:t>20</w:t>
      </w:r>
      <w:r>
        <w:rPr>
          <w:rFonts w:hint="default" w:ascii="Times New Roman" w:hAnsi="Times New Roman" w:eastAsia="仿宋_GB2312" w:cs="Times New Roman"/>
          <w:color w:val="auto"/>
          <w:sz w:val="32"/>
          <w:szCs w:val="32"/>
          <w:lang w:val="en-US" w:eastAsia="zh-CN"/>
        </w:rPr>
        <w:t>20</w:t>
      </w:r>
      <w:r>
        <w:rPr>
          <w:rFonts w:hint="default" w:ascii="Times New Roman" w:hAnsi="Times New Roman" w:eastAsia="仿宋_GB2312" w:cs="Times New Roman"/>
          <w:color w:val="auto"/>
          <w:sz w:val="32"/>
          <w:szCs w:val="32"/>
        </w:rPr>
        <w:t>年财政拨款收、支总计</w:t>
      </w:r>
      <w:r>
        <w:rPr>
          <w:rFonts w:hint="default" w:ascii="Times New Roman" w:hAnsi="Times New Roman" w:eastAsia="仿宋_GB2312" w:cs="Times New Roman"/>
          <w:color w:val="auto"/>
          <w:sz w:val="32"/>
          <w:szCs w:val="32"/>
          <w:lang w:val="en-US" w:eastAsia="zh-CN"/>
        </w:rPr>
        <w:t>428.34</w:t>
      </w:r>
      <w:r>
        <w:rPr>
          <w:rFonts w:hint="default" w:ascii="Times New Roman" w:hAnsi="Times New Roman" w:eastAsia="仿宋_GB2312" w:cs="Times New Roman"/>
          <w:color w:val="auto"/>
          <w:sz w:val="32"/>
          <w:szCs w:val="32"/>
        </w:rPr>
        <w:t>万元。与201</w:t>
      </w:r>
      <w:r>
        <w:rPr>
          <w:rFonts w:hint="default" w:ascii="Times New Roman" w:hAnsi="Times New Roman" w:eastAsia="仿宋_GB2312" w:cs="Times New Roman"/>
          <w:color w:val="auto"/>
          <w:sz w:val="32"/>
          <w:szCs w:val="32"/>
          <w:lang w:val="en-US" w:eastAsia="zh-CN"/>
        </w:rPr>
        <w:t>9</w:t>
      </w:r>
      <w:r>
        <w:rPr>
          <w:rFonts w:hint="default" w:ascii="Times New Roman" w:hAnsi="Times New Roman" w:eastAsia="仿宋_GB2312" w:cs="Times New Roman"/>
          <w:color w:val="auto"/>
          <w:sz w:val="32"/>
          <w:szCs w:val="32"/>
        </w:rPr>
        <w:t>年相比，财政拨款收、支总计各减少</w:t>
      </w:r>
      <w:r>
        <w:rPr>
          <w:rFonts w:hint="default" w:ascii="Times New Roman" w:hAnsi="Times New Roman" w:eastAsia="仿宋_GB2312" w:cs="Times New Roman"/>
          <w:color w:val="auto"/>
          <w:sz w:val="32"/>
          <w:szCs w:val="32"/>
          <w:lang w:val="en-US" w:eastAsia="zh-CN"/>
        </w:rPr>
        <w:t>119.9</w:t>
      </w:r>
      <w:r>
        <w:rPr>
          <w:rFonts w:hint="default" w:ascii="Times New Roman" w:hAnsi="Times New Roman" w:eastAsia="仿宋_GB2312" w:cs="Times New Roman"/>
          <w:color w:val="auto"/>
          <w:sz w:val="32"/>
          <w:szCs w:val="32"/>
        </w:rPr>
        <w:t>万元，下降</w:t>
      </w:r>
      <w:r>
        <w:rPr>
          <w:rFonts w:hint="default" w:ascii="Times New Roman" w:hAnsi="Times New Roman" w:eastAsia="仿宋_GB2312" w:cs="Times New Roman"/>
          <w:color w:val="auto"/>
          <w:sz w:val="32"/>
          <w:szCs w:val="32"/>
          <w:lang w:val="en-US" w:eastAsia="zh-CN"/>
        </w:rPr>
        <w:t>22</w:t>
      </w:r>
      <w:r>
        <w:rPr>
          <w:rFonts w:hint="default" w:ascii="Times New Roman" w:hAnsi="Times New Roman" w:eastAsia="仿宋_GB2312" w:cs="Times New Roman"/>
          <w:color w:val="auto"/>
          <w:sz w:val="32"/>
          <w:szCs w:val="32"/>
        </w:rPr>
        <w:t>%。主要变动原因是</w:t>
      </w:r>
      <w:r>
        <w:rPr>
          <w:rFonts w:hint="default" w:ascii="Times New Roman" w:hAnsi="Times New Roman" w:eastAsia="仿宋_GB2312" w:cs="Times New Roman"/>
          <w:color w:val="auto"/>
          <w:sz w:val="32"/>
          <w:szCs w:val="32"/>
          <w:lang w:val="en-US" w:eastAsia="zh-CN"/>
        </w:rPr>
        <w:t>专项经费减少。</w:t>
      </w:r>
    </w:p>
    <w:p>
      <w:pPr>
        <w:keepNext w:val="0"/>
        <w:keepLines w:val="0"/>
        <w:pageBreakBefore w:val="0"/>
        <w:widowControl w:val="0"/>
        <w:kinsoku/>
        <w:wordWrap/>
        <w:overflowPunct/>
        <w:topLinePunct w:val="0"/>
        <w:bidi w:val="0"/>
        <w:spacing w:line="540" w:lineRule="exact"/>
        <w:rPr>
          <w:rStyle w:val="25"/>
          <w:rFonts w:hint="default" w:ascii="Times New Roman" w:hAnsi="Times New Roman" w:eastAsia="黑体" w:cs="Times New Roman"/>
          <w:b w:val="0"/>
          <w:color w:val="auto"/>
        </w:rPr>
      </w:pPr>
      <w:r>
        <w:rPr>
          <w:sz w:val="32"/>
        </w:rPr>
        <mc:AlternateContent>
          <mc:Choice Requires="wps">
            <w:drawing>
              <wp:anchor distT="0" distB="0" distL="114300" distR="114300" simplePos="0" relativeHeight="251676672" behindDoc="0" locked="0" layoutInCell="1" allowOverlap="1">
                <wp:simplePos x="0" y="0"/>
                <wp:positionH relativeFrom="column">
                  <wp:posOffset>2586990</wp:posOffset>
                </wp:positionH>
                <wp:positionV relativeFrom="paragraph">
                  <wp:posOffset>1043940</wp:posOffset>
                </wp:positionV>
                <wp:extent cx="675640" cy="313055"/>
                <wp:effectExtent l="0" t="0" r="0" b="0"/>
                <wp:wrapSquare wrapText="bothSides"/>
                <wp:docPr id="16" name="文本框 16"/>
                <wp:cNvGraphicFramePr/>
                <a:graphic xmlns:a="http://schemas.openxmlformats.org/drawingml/2006/main">
                  <a:graphicData uri="http://schemas.microsoft.com/office/word/2010/wordprocessingShape">
                    <wps:wsp>
                      <wps:cNvSpPr txBox="1"/>
                      <wps:spPr>
                        <a:xfrm>
                          <a:off x="0" y="0"/>
                          <a:ext cx="675640" cy="31305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eastAsia="宋体"/>
                                <w:lang w:val="en-US" w:eastAsia="zh-CN"/>
                              </w:rPr>
                            </w:pPr>
                            <w:r>
                              <w:rPr>
                                <w:rFonts w:hint="eastAsia"/>
                                <w:lang w:val="en-US" w:eastAsia="zh-CN"/>
                              </w:rPr>
                              <w:t>428.34</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03.7pt;margin-top:82.2pt;height:24.65pt;width:53.2pt;mso-wrap-distance-bottom:0pt;mso-wrap-distance-left:9pt;mso-wrap-distance-right:9pt;mso-wrap-distance-top:0pt;z-index:251676672;mso-width-relative:page;mso-height-relative:page;" filled="f" stroked="f" coordsize="21600,21600" o:gfxdata="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&#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O49vgvcAAAACwEAAA8AAAAAAAAAAQAgAAAAIgAAAGRy&#10;cy9kb3ducmV2LnhtbFBLAQIUABQAAAAIAIdO4kAOd7miOgIAAGcEAAAOAAAAAAAAAAEAIAAAACsB&#10;AABkcnMvZTJvRG9jLnhtbFBLBQYAAAAABgAGAFkBAADXBQAAAAA=&#10;">
                <v:fill on="f" focussize="0,0"/>
                <v:stroke on="f" weight="0.5pt"/>
                <v:imagedata o:title=""/>
                <o:lock v:ext="edit" aspectratio="f"/>
                <v:textbox>
                  <w:txbxContent>
                    <w:p>
                      <w:pPr>
                        <w:rPr>
                          <w:rFonts w:hint="default" w:eastAsia="宋体"/>
                          <w:lang w:val="en-US" w:eastAsia="zh-CN"/>
                        </w:rPr>
                      </w:pPr>
                      <w:r>
                        <w:rPr>
                          <w:rFonts w:hint="eastAsia"/>
                          <w:lang w:val="en-US" w:eastAsia="zh-CN"/>
                        </w:rPr>
                        <w:t>428.34</w:t>
                      </w:r>
                    </w:p>
                  </w:txbxContent>
                </v:textbox>
                <w10:wrap type="square"/>
              </v:shape>
            </w:pict>
          </mc:Fallback>
        </mc:AlternateContent>
      </w:r>
      <w:r>
        <w:rPr>
          <w:sz w:val="32"/>
        </w:rPr>
        <mc:AlternateContent>
          <mc:Choice Requires="wps">
            <w:drawing>
              <wp:anchor distT="0" distB="0" distL="114300" distR="114300" simplePos="0" relativeHeight="251675648" behindDoc="0" locked="0" layoutInCell="1" allowOverlap="1">
                <wp:simplePos x="0" y="0"/>
                <wp:positionH relativeFrom="column">
                  <wp:posOffset>1499235</wp:posOffset>
                </wp:positionH>
                <wp:positionV relativeFrom="paragraph">
                  <wp:posOffset>753110</wp:posOffset>
                </wp:positionV>
                <wp:extent cx="675640" cy="313055"/>
                <wp:effectExtent l="0" t="0" r="0" b="0"/>
                <wp:wrapSquare wrapText="bothSides"/>
                <wp:docPr id="15" name="文本框 15"/>
                <wp:cNvGraphicFramePr/>
                <a:graphic xmlns:a="http://schemas.openxmlformats.org/drawingml/2006/main">
                  <a:graphicData uri="http://schemas.microsoft.com/office/word/2010/wordprocessingShape">
                    <wps:wsp>
                      <wps:cNvSpPr txBox="1"/>
                      <wps:spPr>
                        <a:xfrm>
                          <a:off x="0" y="0"/>
                          <a:ext cx="675640" cy="31305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eastAsia="宋体"/>
                                <w:lang w:val="en-US" w:eastAsia="zh-CN"/>
                              </w:rPr>
                            </w:pPr>
                            <w:r>
                              <w:rPr>
                                <w:rFonts w:hint="eastAsia"/>
                                <w:lang w:val="en-US" w:eastAsia="zh-CN"/>
                              </w:rPr>
                              <w:t>548.24</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8.05pt;margin-top:59.3pt;height:24.65pt;width:53.2pt;mso-wrap-distance-bottom:0pt;mso-wrap-distance-left:9pt;mso-wrap-distance-right:9pt;mso-wrap-distance-top:0pt;z-index:251675648;mso-width-relative:page;mso-height-relative:page;" filled="f" stroked="f" coordsize="21600,21600" o:gfxdata="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CZ9kHm3AAAAAsBAAAPAAAAAAAAAAEAIAAAACIAAABk&#10;cnMvZG93bnJldi54bWxQSwECFAAUAAAACACHTuJAofCNQDsCAABnBAAADgAAAAAAAAABACAAAAAr&#10;AQAAZHJzL2Uyb0RvYy54bWxQSwUGAAAAAAYABgBZAQAA2AUAAAAA&#10;">
                <v:fill on="f" focussize="0,0"/>
                <v:stroke on="f" weight="0.5pt"/>
                <v:imagedata o:title=""/>
                <o:lock v:ext="edit" aspectratio="f"/>
                <v:textbox>
                  <w:txbxContent>
                    <w:p>
                      <w:pPr>
                        <w:rPr>
                          <w:rFonts w:hint="default" w:eastAsia="宋体"/>
                          <w:lang w:val="en-US" w:eastAsia="zh-CN"/>
                        </w:rPr>
                      </w:pPr>
                      <w:r>
                        <w:rPr>
                          <w:rFonts w:hint="eastAsia"/>
                          <w:lang w:val="en-US" w:eastAsia="zh-CN"/>
                        </w:rPr>
                        <w:t>548.24</w:t>
                      </w:r>
                    </w:p>
                  </w:txbxContent>
                </v:textbox>
                <w10:wrap type="square"/>
              </v:shape>
            </w:pict>
          </mc:Fallback>
        </mc:AlternateContent>
      </w:r>
      <w:r>
        <w:rPr>
          <w:rFonts w:hint="default" w:ascii="Times New Roman" w:hAnsi="Times New Roman" w:eastAsia="仿宋" w:cs="Times New Roman"/>
          <w:color w:val="auto"/>
          <w:sz w:val="32"/>
          <w:szCs w:val="32"/>
          <w:lang w:eastAsia="zh-CN"/>
        </w:rPr>
        <w:drawing>
          <wp:anchor distT="0" distB="0" distL="114300" distR="114300" simplePos="0" relativeHeight="251663360" behindDoc="0" locked="0" layoutInCell="1" allowOverlap="1">
            <wp:simplePos x="0" y="0"/>
            <wp:positionH relativeFrom="column">
              <wp:posOffset>185420</wp:posOffset>
            </wp:positionH>
            <wp:positionV relativeFrom="paragraph">
              <wp:posOffset>51435</wp:posOffset>
            </wp:positionV>
            <wp:extent cx="5175250" cy="2372360"/>
            <wp:effectExtent l="4445" t="4445" r="20955" b="23495"/>
            <wp:wrapTopAndBottom/>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bookmarkStart w:id="41" w:name="_Toc15396607"/>
      <w:bookmarkStart w:id="42" w:name="_Toc16474"/>
      <w:bookmarkStart w:id="43" w:name="_Toc15377209"/>
      <w:r>
        <w:rPr>
          <w:rFonts w:hint="default" w:ascii="Times New Roman" w:hAnsi="Times New Roman" w:eastAsia="仿宋" w:cs="Times New Roman"/>
          <w:color w:val="auto"/>
          <w:sz w:val="32"/>
          <w:szCs w:val="32"/>
          <w:lang w:val="en-US" w:eastAsia="zh-CN"/>
        </w:rPr>
        <w:t xml:space="preserve">   </w:t>
      </w:r>
      <w:r>
        <w:rPr>
          <w:rFonts w:hint="default" w:ascii="Times New Roman" w:hAnsi="Times New Roman" w:eastAsia="黑体" w:cs="Times New Roman"/>
          <w:color w:val="auto"/>
          <w:sz w:val="32"/>
          <w:szCs w:val="32"/>
          <w:lang w:val="en-US" w:eastAsia="zh-CN"/>
        </w:rPr>
        <w:t xml:space="preserve"> 五</w:t>
      </w:r>
      <w:r>
        <w:rPr>
          <w:rFonts w:hint="default" w:ascii="Times New Roman" w:hAnsi="Times New Roman" w:eastAsia="黑体" w:cs="Times New Roman"/>
          <w:color w:val="auto"/>
          <w:sz w:val="32"/>
          <w:szCs w:val="32"/>
        </w:rPr>
        <w:t>、</w:t>
      </w:r>
      <w:r>
        <w:rPr>
          <w:rFonts w:hint="default" w:ascii="Times New Roman" w:hAnsi="Times New Roman" w:eastAsia="黑体" w:cs="Times New Roman"/>
          <w:b/>
          <w:color w:val="auto"/>
          <w:sz w:val="32"/>
          <w:szCs w:val="32"/>
        </w:rPr>
        <w:t>一</w:t>
      </w:r>
      <w:r>
        <w:rPr>
          <w:rStyle w:val="25"/>
          <w:rFonts w:hint="default" w:ascii="Times New Roman" w:hAnsi="Times New Roman" w:eastAsia="黑体" w:cs="Times New Roman"/>
          <w:b w:val="0"/>
          <w:color w:val="auto"/>
        </w:rPr>
        <w:t>般公共预算财政拨款支出决算情况说明</w:t>
      </w:r>
      <w:bookmarkEnd w:id="41"/>
      <w:bookmarkEnd w:id="42"/>
      <w:bookmarkEnd w:id="43"/>
    </w:p>
    <w:p>
      <w:pPr>
        <w:keepNext w:val="0"/>
        <w:keepLines w:val="0"/>
        <w:pageBreakBefore w:val="0"/>
        <w:widowControl w:val="0"/>
        <w:kinsoku/>
        <w:wordWrap/>
        <w:overflowPunct/>
        <w:topLinePunct w:val="0"/>
        <w:bidi w:val="0"/>
        <w:spacing w:line="540" w:lineRule="exact"/>
        <w:ind w:firstLine="643" w:firstLineChars="200"/>
        <w:outlineLvl w:val="2"/>
        <w:rPr>
          <w:rFonts w:hint="default" w:ascii="Times New Roman" w:hAnsi="Times New Roman" w:eastAsia="楷体_GB2312" w:cs="Times New Roman"/>
          <w:b/>
          <w:color w:val="auto"/>
          <w:sz w:val="32"/>
          <w:szCs w:val="32"/>
        </w:rPr>
      </w:pPr>
      <w:bookmarkStart w:id="44" w:name="_Toc15377210"/>
      <w:r>
        <w:rPr>
          <w:rFonts w:hint="default" w:ascii="Times New Roman" w:hAnsi="Times New Roman" w:eastAsia="楷体_GB2312" w:cs="Times New Roman"/>
          <w:b/>
          <w:color w:val="auto"/>
          <w:sz w:val="32"/>
          <w:szCs w:val="32"/>
        </w:rPr>
        <w:t>（一）一般公共预算财政拨款支出决算总体情况</w:t>
      </w:r>
      <w:bookmarkEnd w:id="44"/>
    </w:p>
    <w:p>
      <w:pPr>
        <w:keepNext w:val="0"/>
        <w:keepLines w:val="0"/>
        <w:pageBreakBefore w:val="0"/>
        <w:widowControl w:val="0"/>
        <w:kinsoku/>
        <w:wordWrap/>
        <w:overflowPunct/>
        <w:topLinePunct w:val="0"/>
        <w:bidi w:val="0"/>
        <w:spacing w:line="54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highlight w:val="none"/>
        </w:rPr>
        <w:t>20</w:t>
      </w:r>
      <w:r>
        <w:rPr>
          <w:rFonts w:hint="default" w:ascii="Times New Roman" w:hAnsi="Times New Roman" w:eastAsia="仿宋_GB2312" w:cs="Times New Roman"/>
          <w:color w:val="auto"/>
          <w:sz w:val="32"/>
          <w:szCs w:val="32"/>
          <w:highlight w:val="none"/>
          <w:lang w:val="en-US" w:eastAsia="zh-CN"/>
        </w:rPr>
        <w:t>20</w:t>
      </w:r>
      <w:r>
        <w:rPr>
          <w:rFonts w:hint="default" w:ascii="Times New Roman" w:hAnsi="Times New Roman" w:eastAsia="仿宋_GB2312" w:cs="Times New Roman"/>
          <w:color w:val="auto"/>
          <w:sz w:val="32"/>
          <w:szCs w:val="32"/>
          <w:highlight w:val="none"/>
        </w:rPr>
        <w:t>年一般公共预算财政拨款支出</w:t>
      </w:r>
      <w:r>
        <w:rPr>
          <w:rFonts w:hint="default" w:ascii="Times New Roman" w:hAnsi="Times New Roman" w:eastAsia="仿宋_GB2312" w:cs="Times New Roman"/>
          <w:color w:val="auto"/>
          <w:sz w:val="32"/>
          <w:szCs w:val="32"/>
          <w:highlight w:val="none"/>
          <w:lang w:val="en-US" w:eastAsia="zh-CN"/>
        </w:rPr>
        <w:t>428.34</w:t>
      </w:r>
      <w:r>
        <w:rPr>
          <w:rFonts w:hint="default" w:ascii="Times New Roman" w:hAnsi="Times New Roman" w:eastAsia="仿宋_GB2312" w:cs="Times New Roman"/>
          <w:color w:val="auto"/>
          <w:sz w:val="32"/>
          <w:szCs w:val="32"/>
          <w:highlight w:val="none"/>
        </w:rPr>
        <w:t>万元，占本年支出合计的</w:t>
      </w:r>
      <w:r>
        <w:rPr>
          <w:rFonts w:hint="default" w:ascii="Times New Roman" w:hAnsi="Times New Roman" w:eastAsia="仿宋_GB2312" w:cs="Times New Roman"/>
          <w:color w:val="auto"/>
          <w:sz w:val="32"/>
          <w:szCs w:val="32"/>
          <w:highlight w:val="none"/>
          <w:lang w:val="en-US" w:eastAsia="zh-CN"/>
        </w:rPr>
        <w:t>33</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rPr>
        <w:t>与201</w:t>
      </w:r>
      <w:r>
        <w:rPr>
          <w:rFonts w:hint="default" w:ascii="Times New Roman" w:hAnsi="Times New Roman" w:eastAsia="仿宋_GB2312" w:cs="Times New Roman"/>
          <w:color w:val="auto"/>
          <w:sz w:val="32"/>
          <w:szCs w:val="32"/>
          <w:lang w:val="en-US" w:eastAsia="zh-CN"/>
        </w:rPr>
        <w:t>9</w:t>
      </w:r>
      <w:r>
        <w:rPr>
          <w:rFonts w:hint="default" w:ascii="Times New Roman" w:hAnsi="Times New Roman" w:eastAsia="仿宋_GB2312" w:cs="Times New Roman"/>
          <w:color w:val="auto"/>
          <w:sz w:val="32"/>
          <w:szCs w:val="32"/>
        </w:rPr>
        <w:t>年相比，一般公共预算财政拨款减少</w:t>
      </w:r>
      <w:r>
        <w:rPr>
          <w:rFonts w:hint="default" w:ascii="Times New Roman" w:hAnsi="Times New Roman" w:eastAsia="仿宋_GB2312" w:cs="Times New Roman"/>
          <w:color w:val="auto"/>
          <w:sz w:val="32"/>
          <w:szCs w:val="32"/>
          <w:lang w:val="en-US" w:eastAsia="zh-CN"/>
        </w:rPr>
        <w:t>119.9</w:t>
      </w:r>
      <w:r>
        <w:rPr>
          <w:rFonts w:hint="default" w:ascii="Times New Roman" w:hAnsi="Times New Roman" w:eastAsia="仿宋_GB2312" w:cs="Times New Roman"/>
          <w:color w:val="auto"/>
          <w:sz w:val="32"/>
          <w:szCs w:val="32"/>
        </w:rPr>
        <w:t>万元，下降</w:t>
      </w:r>
      <w:r>
        <w:rPr>
          <w:rFonts w:hint="default" w:ascii="Times New Roman" w:hAnsi="Times New Roman" w:eastAsia="仿宋_GB2312" w:cs="Times New Roman"/>
          <w:color w:val="auto"/>
          <w:sz w:val="32"/>
          <w:szCs w:val="32"/>
          <w:lang w:val="en-US" w:eastAsia="zh-CN"/>
        </w:rPr>
        <w:t>22</w:t>
      </w:r>
      <w:r>
        <w:rPr>
          <w:rFonts w:hint="default" w:ascii="Times New Roman" w:hAnsi="Times New Roman" w:eastAsia="仿宋_GB2312" w:cs="Times New Roman"/>
          <w:color w:val="auto"/>
          <w:sz w:val="32"/>
          <w:szCs w:val="32"/>
        </w:rPr>
        <w:t>%。主要变动原因是</w:t>
      </w:r>
      <w:r>
        <w:rPr>
          <w:rFonts w:hint="default" w:ascii="Times New Roman" w:hAnsi="Times New Roman" w:eastAsia="仿宋_GB2312" w:cs="Times New Roman"/>
          <w:color w:val="auto"/>
          <w:sz w:val="32"/>
          <w:szCs w:val="32"/>
          <w:lang w:val="en-US" w:eastAsia="zh-CN"/>
        </w:rPr>
        <w:t>专项经费减少。</w:t>
      </w:r>
    </w:p>
    <w:p>
      <w:pPr>
        <w:keepNext w:val="0"/>
        <w:keepLines w:val="0"/>
        <w:pageBreakBefore w:val="0"/>
        <w:widowControl w:val="0"/>
        <w:kinsoku/>
        <w:wordWrap/>
        <w:overflowPunct/>
        <w:topLinePunct w:val="0"/>
        <w:bidi w:val="0"/>
        <w:spacing w:line="540" w:lineRule="exact"/>
        <w:ind w:firstLine="640" w:firstLineChars="200"/>
        <w:rPr>
          <w:rFonts w:hint="default" w:ascii="Times New Roman" w:hAnsi="Times New Roman" w:eastAsia="仿宋" w:cs="Times New Roman"/>
          <w:b/>
          <w:color w:val="auto"/>
          <w:sz w:val="32"/>
          <w:szCs w:val="32"/>
        </w:rPr>
      </w:pPr>
      <w:r>
        <w:rPr>
          <w:sz w:val="32"/>
        </w:rPr>
        <mc:AlternateContent>
          <mc:Choice Requires="wps">
            <w:drawing>
              <wp:anchor distT="0" distB="0" distL="114300" distR="114300" simplePos="0" relativeHeight="251678720" behindDoc="0" locked="0" layoutInCell="1" allowOverlap="1">
                <wp:simplePos x="0" y="0"/>
                <wp:positionH relativeFrom="column">
                  <wp:posOffset>2359025</wp:posOffset>
                </wp:positionH>
                <wp:positionV relativeFrom="paragraph">
                  <wp:posOffset>1278255</wp:posOffset>
                </wp:positionV>
                <wp:extent cx="675640" cy="313055"/>
                <wp:effectExtent l="0" t="0" r="0" b="0"/>
                <wp:wrapSquare wrapText="bothSides"/>
                <wp:docPr id="18" name="文本框 18"/>
                <wp:cNvGraphicFramePr/>
                <a:graphic xmlns:a="http://schemas.openxmlformats.org/drawingml/2006/main">
                  <a:graphicData uri="http://schemas.microsoft.com/office/word/2010/wordprocessingShape">
                    <wps:wsp>
                      <wps:cNvSpPr txBox="1"/>
                      <wps:spPr>
                        <a:xfrm>
                          <a:off x="0" y="0"/>
                          <a:ext cx="675640" cy="31305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eastAsia="宋体"/>
                                <w:lang w:val="en-US" w:eastAsia="zh-CN"/>
                              </w:rPr>
                            </w:pPr>
                            <w:r>
                              <w:rPr>
                                <w:rFonts w:hint="eastAsia"/>
                                <w:lang w:val="en-US" w:eastAsia="zh-CN"/>
                              </w:rPr>
                              <w:t>428.34</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85.75pt;margin-top:100.65pt;height:24.65pt;width:53.2pt;mso-wrap-distance-bottom:0pt;mso-wrap-distance-left:9pt;mso-wrap-distance-right:9pt;mso-wrap-distance-top:0pt;z-index:251678720;mso-width-relative:page;mso-height-relative:page;" filled="f" stroked="f" coordsize="21600,21600" o:gfxdata="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MDOUn3cAAAACwEAAA8AAAAAAAAAAQAgAAAAIgAAAGRy&#10;cy9kb3ducmV2LnhtbFBLAQIUABQAAAAIAIdO4kDFnX6WOgIAAGcEAAAOAAAAAAAAAAEAIAAAACsB&#10;AABkcnMvZTJvRG9jLnhtbFBLBQYAAAAABgAGAFkBAADXBQAAAAA=&#10;">
                <v:fill on="f" focussize="0,0"/>
                <v:stroke on="f" weight="0.5pt"/>
                <v:imagedata o:title=""/>
                <o:lock v:ext="edit" aspectratio="f"/>
                <v:textbox>
                  <w:txbxContent>
                    <w:p>
                      <w:pPr>
                        <w:rPr>
                          <w:rFonts w:hint="default" w:eastAsia="宋体"/>
                          <w:lang w:val="en-US" w:eastAsia="zh-CN"/>
                        </w:rPr>
                      </w:pPr>
                      <w:r>
                        <w:rPr>
                          <w:rFonts w:hint="eastAsia"/>
                          <w:lang w:val="en-US" w:eastAsia="zh-CN"/>
                        </w:rPr>
                        <w:t>428.34</w:t>
                      </w:r>
                    </w:p>
                  </w:txbxContent>
                </v:textbox>
                <w10:wrap type="square"/>
              </v:shape>
            </w:pict>
          </mc:Fallback>
        </mc:AlternateContent>
      </w:r>
      <w:r>
        <w:rPr>
          <w:sz w:val="32"/>
        </w:rPr>
        <mc:AlternateContent>
          <mc:Choice Requires="wps">
            <w:drawing>
              <wp:anchor distT="0" distB="0" distL="114300" distR="114300" simplePos="0" relativeHeight="251677696" behindDoc="0" locked="0" layoutInCell="1" allowOverlap="1">
                <wp:simplePos x="0" y="0"/>
                <wp:positionH relativeFrom="column">
                  <wp:posOffset>1365885</wp:posOffset>
                </wp:positionH>
                <wp:positionV relativeFrom="paragraph">
                  <wp:posOffset>970915</wp:posOffset>
                </wp:positionV>
                <wp:extent cx="675640" cy="313055"/>
                <wp:effectExtent l="0" t="0" r="0" b="0"/>
                <wp:wrapSquare wrapText="bothSides"/>
                <wp:docPr id="17" name="文本框 17"/>
                <wp:cNvGraphicFramePr/>
                <a:graphic xmlns:a="http://schemas.openxmlformats.org/drawingml/2006/main">
                  <a:graphicData uri="http://schemas.microsoft.com/office/word/2010/wordprocessingShape">
                    <wps:wsp>
                      <wps:cNvSpPr txBox="1"/>
                      <wps:spPr>
                        <a:xfrm>
                          <a:off x="0" y="0"/>
                          <a:ext cx="675640" cy="31305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eastAsia="宋体"/>
                                <w:lang w:val="en-US" w:eastAsia="zh-CN"/>
                              </w:rPr>
                            </w:pPr>
                            <w:r>
                              <w:rPr>
                                <w:rFonts w:hint="eastAsia"/>
                                <w:lang w:val="en-US" w:eastAsia="zh-CN"/>
                              </w:rPr>
                              <w:t>548.24</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7.55pt;margin-top:76.45pt;height:24.65pt;width:53.2pt;mso-wrap-distance-bottom:0pt;mso-wrap-distance-left:9pt;mso-wrap-distance-right:9pt;mso-wrap-distance-top:0pt;z-index:251677696;mso-width-relative:page;mso-height-relative:page;" filled="f" stroked="f" coordsize="21600,21600" o:gfxdata="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DAbGzrZAAAACwEAAA8AAAAAAAAAAQAgAAAAIgAAAGRycy9k&#10;b3ducmV2LnhtbFBLAQIUABQAAAAIAIdO4kBUCHpKOgIAAGcEAAAOAAAAAAAAAAEAIAAAACgBAABk&#10;cnMvZTJvRG9jLnhtbFBLBQYAAAAABgAGAFkBAADUBQAAAAA=&#10;">
                <v:fill on="f" focussize="0,0"/>
                <v:stroke on="f" weight="0.5pt"/>
                <v:imagedata o:title=""/>
                <o:lock v:ext="edit" aspectratio="f"/>
                <v:textbox>
                  <w:txbxContent>
                    <w:p>
                      <w:pPr>
                        <w:rPr>
                          <w:rFonts w:hint="default" w:eastAsia="宋体"/>
                          <w:lang w:val="en-US" w:eastAsia="zh-CN"/>
                        </w:rPr>
                      </w:pPr>
                      <w:r>
                        <w:rPr>
                          <w:rFonts w:hint="eastAsia"/>
                          <w:lang w:val="en-US" w:eastAsia="zh-CN"/>
                        </w:rPr>
                        <w:t>548.24</w:t>
                      </w:r>
                    </w:p>
                  </w:txbxContent>
                </v:textbox>
                <w10:wrap type="square"/>
              </v:shape>
            </w:pict>
          </mc:Fallback>
        </mc:AlternateContent>
      </w:r>
      <w:r>
        <w:rPr>
          <w:rFonts w:hint="default" w:ascii="Times New Roman" w:hAnsi="Times New Roman" w:eastAsia="仿宋" w:cs="Times New Roman"/>
          <w:color w:val="auto"/>
          <w:sz w:val="32"/>
          <w:szCs w:val="32"/>
          <w:lang w:eastAsia="zh-CN"/>
        </w:rPr>
        <w:drawing>
          <wp:anchor distT="0" distB="0" distL="114300" distR="114300" simplePos="0" relativeHeight="251666432" behindDoc="0" locked="0" layoutInCell="1" allowOverlap="1">
            <wp:simplePos x="0" y="0"/>
            <wp:positionH relativeFrom="column">
              <wp:posOffset>42545</wp:posOffset>
            </wp:positionH>
            <wp:positionV relativeFrom="paragraph">
              <wp:posOffset>194945</wp:posOffset>
            </wp:positionV>
            <wp:extent cx="5108575" cy="2543175"/>
            <wp:effectExtent l="4445" t="4445" r="11430" b="5080"/>
            <wp:wrapTopAndBottom/>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bookmarkStart w:id="45" w:name="_Toc15377211"/>
      <w:r>
        <w:rPr>
          <w:rFonts w:hint="default" w:ascii="Times New Roman" w:hAnsi="Times New Roman" w:eastAsia="仿宋" w:cs="Times New Roman"/>
          <w:b/>
          <w:color w:val="auto"/>
          <w:sz w:val="32"/>
          <w:szCs w:val="32"/>
        </w:rPr>
        <w:t>（二）一般公共预算财政拨款支出决算结构情况</w:t>
      </w:r>
      <w:bookmarkEnd w:id="45"/>
    </w:p>
    <w:p>
      <w:pPr>
        <w:keepNext w:val="0"/>
        <w:keepLines w:val="0"/>
        <w:pageBreakBefore w:val="0"/>
        <w:widowControl w:val="0"/>
        <w:kinsoku/>
        <w:wordWrap/>
        <w:overflowPunct/>
        <w:topLinePunct w:val="0"/>
        <w:bidi w:val="0"/>
        <w:spacing w:line="540" w:lineRule="exact"/>
        <w:ind w:firstLine="640"/>
        <w:rPr>
          <w:rFonts w:hint="default" w:ascii="Times New Roman" w:hAnsi="Times New Roman" w:eastAsia="仿宋_GB2312" w:cs="Times New Roman"/>
          <w:b/>
          <w:color w:val="auto"/>
          <w:sz w:val="32"/>
          <w:szCs w:val="32"/>
        </w:rPr>
      </w:pPr>
      <w:r>
        <w:rPr>
          <w:sz w:val="32"/>
        </w:rPr>
        <mc:AlternateContent>
          <mc:Choice Requires="wps">
            <w:drawing>
              <wp:anchor distT="0" distB="0" distL="114300" distR="114300" simplePos="0" relativeHeight="251681792" behindDoc="0" locked="0" layoutInCell="1" allowOverlap="1">
                <wp:simplePos x="0" y="0"/>
                <wp:positionH relativeFrom="column">
                  <wp:posOffset>1953260</wp:posOffset>
                </wp:positionH>
                <wp:positionV relativeFrom="paragraph">
                  <wp:posOffset>2107565</wp:posOffset>
                </wp:positionV>
                <wp:extent cx="675640" cy="313055"/>
                <wp:effectExtent l="0" t="0" r="0" b="0"/>
                <wp:wrapSquare wrapText="bothSides"/>
                <wp:docPr id="21" name="文本框 21"/>
                <wp:cNvGraphicFramePr/>
                <a:graphic xmlns:a="http://schemas.openxmlformats.org/drawingml/2006/main">
                  <a:graphicData uri="http://schemas.microsoft.com/office/word/2010/wordprocessingShape">
                    <wps:wsp>
                      <wps:cNvSpPr txBox="1"/>
                      <wps:spPr>
                        <a:xfrm>
                          <a:off x="0" y="0"/>
                          <a:ext cx="675640" cy="31305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eastAsia="宋体"/>
                                <w:lang w:val="en-US" w:eastAsia="zh-CN"/>
                              </w:rPr>
                            </w:pPr>
                            <w:r>
                              <w:rPr>
                                <w:rFonts w:hint="eastAsia"/>
                                <w:lang w:val="en-US" w:eastAsia="zh-CN"/>
                              </w:rPr>
                              <w:t>4%</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53.8pt;margin-top:165.95pt;height:24.65pt;width:53.2pt;mso-wrap-distance-bottom:0pt;mso-wrap-distance-left:9pt;mso-wrap-distance-right:9pt;mso-wrap-distance-top:0pt;z-index:251681792;mso-width-relative:page;mso-height-relative:page;" filled="f" stroked="f" coordsize="21600,21600" o:gfxdata="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F06NIjcAAAACwEAAA8AAAAAAAAAAQAgAAAAIgAAAGRy&#10;cy9kb3ducmV2LnhtbFBLAQIUABQAAAAIAIdO4kC1i+kTOgIAAGcEAAAOAAAAAAAAAAEAIAAAACsB&#10;AABkcnMvZTJvRG9jLnhtbFBLBQYAAAAABgAGAFkBAADXBQAAAAA=&#10;">
                <v:fill on="f" focussize="0,0"/>
                <v:stroke on="f" weight="0.5pt"/>
                <v:imagedata o:title=""/>
                <o:lock v:ext="edit" aspectratio="f"/>
                <v:textbox>
                  <w:txbxContent>
                    <w:p>
                      <w:pPr>
                        <w:rPr>
                          <w:rFonts w:hint="default" w:eastAsia="宋体"/>
                          <w:lang w:val="en-US" w:eastAsia="zh-CN"/>
                        </w:rPr>
                      </w:pPr>
                      <w:r>
                        <w:rPr>
                          <w:rFonts w:hint="eastAsia"/>
                          <w:lang w:val="en-US" w:eastAsia="zh-CN"/>
                        </w:rPr>
                        <w:t>4%</w:t>
                      </w:r>
                    </w:p>
                  </w:txbxContent>
                </v:textbox>
                <w10:wrap type="square"/>
              </v:shape>
            </w:pict>
          </mc:Fallback>
        </mc:AlternateContent>
      </w:r>
      <w:r>
        <w:rPr>
          <w:sz w:val="32"/>
        </w:rPr>
        <mc:AlternateContent>
          <mc:Choice Requires="wps">
            <w:drawing>
              <wp:anchor distT="0" distB="0" distL="114300" distR="114300" simplePos="0" relativeHeight="251682816" behindDoc="0" locked="0" layoutInCell="1" allowOverlap="1">
                <wp:simplePos x="0" y="0"/>
                <wp:positionH relativeFrom="column">
                  <wp:posOffset>2287905</wp:posOffset>
                </wp:positionH>
                <wp:positionV relativeFrom="paragraph">
                  <wp:posOffset>2077720</wp:posOffset>
                </wp:positionV>
                <wp:extent cx="675640" cy="313055"/>
                <wp:effectExtent l="0" t="0" r="0" b="0"/>
                <wp:wrapSquare wrapText="bothSides"/>
                <wp:docPr id="22" name="文本框 22"/>
                <wp:cNvGraphicFramePr/>
                <a:graphic xmlns:a="http://schemas.openxmlformats.org/drawingml/2006/main">
                  <a:graphicData uri="http://schemas.microsoft.com/office/word/2010/wordprocessingShape">
                    <wps:wsp>
                      <wps:cNvSpPr txBox="1"/>
                      <wps:spPr>
                        <a:xfrm>
                          <a:off x="0" y="0"/>
                          <a:ext cx="675640" cy="31305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eastAsia="宋体"/>
                                <w:lang w:val="en-US" w:eastAsia="zh-CN"/>
                              </w:rPr>
                            </w:pPr>
                            <w:r>
                              <w:rPr>
                                <w:rFonts w:hint="eastAsia"/>
                                <w:lang w:val="en-US" w:eastAsia="zh-CN"/>
                              </w:rPr>
                              <w:t>10%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80.15pt;margin-top:163.6pt;height:24.65pt;width:53.2pt;mso-wrap-distance-bottom:0pt;mso-wrap-distance-left:9pt;mso-wrap-distance-right:9pt;mso-wrap-distance-top:0pt;z-index:251682816;mso-width-relative:page;mso-height-relative:page;" filled="f" stroked="f" coordsize="21600,21600" o:gfxdata="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N1GxVjbAAAACwEAAA8AAAAAAAAAAQAgAAAAIgAAAGRy&#10;cy9kb3ducmV2LnhtbFBLAQIUABQAAAAIAIdO4kAaDN3xOwIAAGcEAAAOAAAAAAAAAAEAIAAAACoB&#10;AABkcnMvZTJvRG9jLnhtbFBLBQYAAAAABgAGAFkBAADXBQAAAAA=&#10;">
                <v:fill on="f" focussize="0,0"/>
                <v:stroke on="f" weight="0.5pt"/>
                <v:imagedata o:title=""/>
                <o:lock v:ext="edit" aspectratio="f"/>
                <v:textbox>
                  <w:txbxContent>
                    <w:p>
                      <w:pPr>
                        <w:rPr>
                          <w:rFonts w:hint="default" w:eastAsia="宋体"/>
                          <w:lang w:val="en-US" w:eastAsia="zh-CN"/>
                        </w:rPr>
                      </w:pPr>
                      <w:r>
                        <w:rPr>
                          <w:rFonts w:hint="eastAsia"/>
                          <w:lang w:val="en-US" w:eastAsia="zh-CN"/>
                        </w:rPr>
                        <w:t>10%</w:t>
                      </w:r>
                    </w:p>
                  </w:txbxContent>
                </v:textbox>
                <w10:wrap type="square"/>
              </v:shape>
            </w:pict>
          </mc:Fallback>
        </mc:AlternateContent>
      </w:r>
      <w:r>
        <w:rPr>
          <w:sz w:val="32"/>
        </w:rPr>
        <mc:AlternateContent>
          <mc:Choice Requires="wps">
            <w:drawing>
              <wp:anchor distT="0" distB="0" distL="114300" distR="114300" simplePos="0" relativeHeight="251680768" behindDoc="0" locked="0" layoutInCell="1" allowOverlap="1">
                <wp:simplePos x="0" y="0"/>
                <wp:positionH relativeFrom="column">
                  <wp:posOffset>1905000</wp:posOffset>
                </wp:positionH>
                <wp:positionV relativeFrom="paragraph">
                  <wp:posOffset>2474595</wp:posOffset>
                </wp:positionV>
                <wp:extent cx="675640" cy="313055"/>
                <wp:effectExtent l="0" t="0" r="0" b="0"/>
                <wp:wrapSquare wrapText="bothSides"/>
                <wp:docPr id="20" name="文本框 20"/>
                <wp:cNvGraphicFramePr/>
                <a:graphic xmlns:a="http://schemas.openxmlformats.org/drawingml/2006/main">
                  <a:graphicData uri="http://schemas.microsoft.com/office/word/2010/wordprocessingShape">
                    <wps:wsp>
                      <wps:cNvSpPr txBox="1"/>
                      <wps:spPr>
                        <a:xfrm>
                          <a:off x="0" y="0"/>
                          <a:ext cx="675640" cy="31305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eastAsia="宋体"/>
                                <w:lang w:val="en-US" w:eastAsia="zh-CN"/>
                              </w:rPr>
                            </w:pPr>
                            <w:r>
                              <w:rPr>
                                <w:rFonts w:hint="eastAsia"/>
                                <w:lang w:val="en-US" w:eastAsia="zh-CN"/>
                              </w:rPr>
                              <w:t>11%</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50pt;margin-top:194.85pt;height:24.65pt;width:53.2pt;mso-wrap-distance-bottom:0pt;mso-wrap-distance-left:9pt;mso-wrap-distance-right:9pt;mso-wrap-distance-top:0pt;z-index:251680768;mso-width-relative:page;mso-height-relative:page;" filled="f" stroked="f" coordsize="21600,21600" o:gfxdata="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PbxSa3cAAAACwEAAA8AAAAAAAAAAQAgAAAAIgAAAGRy&#10;cy9kb3ducmV2LnhtbFBLAQIUABQAAAAIAIdO4kDv9Cr7OgIAAGcEAAAOAAAAAAAAAAEAIAAAACsB&#10;AABkcnMvZTJvRG9jLnhtbFBLBQYAAAAABgAGAFkBAADXBQAAAAA=&#10;">
                <v:fill on="f" focussize="0,0"/>
                <v:stroke on="f" weight="0.5pt"/>
                <v:imagedata o:title=""/>
                <o:lock v:ext="edit" aspectratio="f"/>
                <v:textbox>
                  <w:txbxContent>
                    <w:p>
                      <w:pPr>
                        <w:rPr>
                          <w:rFonts w:hint="default" w:eastAsia="宋体"/>
                          <w:lang w:val="en-US" w:eastAsia="zh-CN"/>
                        </w:rPr>
                      </w:pPr>
                      <w:r>
                        <w:rPr>
                          <w:rFonts w:hint="eastAsia"/>
                          <w:lang w:val="en-US" w:eastAsia="zh-CN"/>
                        </w:rPr>
                        <w:t>11%</w:t>
                      </w:r>
                    </w:p>
                  </w:txbxContent>
                </v:textbox>
                <w10:wrap type="square"/>
              </v:shape>
            </w:pict>
          </mc:Fallback>
        </mc:AlternateContent>
      </w:r>
      <w:r>
        <w:rPr>
          <w:sz w:val="32"/>
        </w:rPr>
        <mc:AlternateContent>
          <mc:Choice Requires="wps">
            <w:drawing>
              <wp:anchor distT="0" distB="0" distL="114300" distR="114300" simplePos="0" relativeHeight="251679744" behindDoc="0" locked="0" layoutInCell="1" allowOverlap="1">
                <wp:simplePos x="0" y="0"/>
                <wp:positionH relativeFrom="column">
                  <wp:posOffset>2753995</wp:posOffset>
                </wp:positionH>
                <wp:positionV relativeFrom="paragraph">
                  <wp:posOffset>2413635</wp:posOffset>
                </wp:positionV>
                <wp:extent cx="675640" cy="313055"/>
                <wp:effectExtent l="0" t="0" r="0" b="0"/>
                <wp:wrapSquare wrapText="bothSides"/>
                <wp:docPr id="19" name="文本框 19"/>
                <wp:cNvGraphicFramePr/>
                <a:graphic xmlns:a="http://schemas.openxmlformats.org/drawingml/2006/main">
                  <a:graphicData uri="http://schemas.microsoft.com/office/word/2010/wordprocessingShape">
                    <wps:wsp>
                      <wps:cNvSpPr txBox="1"/>
                      <wps:spPr>
                        <a:xfrm>
                          <a:off x="0" y="0"/>
                          <a:ext cx="675640" cy="31305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eastAsia="宋体"/>
                                <w:lang w:val="en-US" w:eastAsia="zh-CN"/>
                              </w:rPr>
                            </w:pPr>
                            <w:r>
                              <w:rPr>
                                <w:rFonts w:hint="eastAsia"/>
                                <w:lang w:val="en-US" w:eastAsia="zh-CN"/>
                              </w:rPr>
                              <w:t>75%</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16.85pt;margin-top:190.05pt;height:24.65pt;width:53.2pt;mso-wrap-distance-bottom:0pt;mso-wrap-distance-left:9pt;mso-wrap-distance-right:9pt;mso-wrap-distance-top:0pt;z-index:251679744;mso-width-relative:page;mso-height-relative:page;" filled="f" stroked="f" coordsize="21600,21600" o:gfxdata="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&#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t5aJf9sAAAALAQAADwAAAAAAAAABACAAAAAiAAAAZHJz&#10;L2Rvd25yZXYueG1sUEsBAhQAFAAAAAgAh07iQJ/ivX46AgAAZwQAAA4AAAAAAAAAAQAgAAAAKgEA&#10;AGRycy9lMm9Eb2MueG1sUEsFBgAAAAAGAAYAWQEAANYFAAAAAA==&#10;">
                <v:fill on="f" focussize="0,0"/>
                <v:stroke on="f" weight="0.5pt"/>
                <v:imagedata o:title=""/>
                <o:lock v:ext="edit" aspectratio="f"/>
                <v:textbox>
                  <w:txbxContent>
                    <w:p>
                      <w:pPr>
                        <w:rPr>
                          <w:rFonts w:hint="default" w:eastAsia="宋体"/>
                          <w:lang w:val="en-US" w:eastAsia="zh-CN"/>
                        </w:rPr>
                      </w:pPr>
                      <w:r>
                        <w:rPr>
                          <w:rFonts w:hint="eastAsia"/>
                          <w:lang w:val="en-US" w:eastAsia="zh-CN"/>
                        </w:rPr>
                        <w:t>75%</w:t>
                      </w:r>
                    </w:p>
                  </w:txbxContent>
                </v:textbox>
                <w10:wrap type="square"/>
              </v:shape>
            </w:pict>
          </mc:Fallback>
        </mc:AlternateContent>
      </w:r>
      <w:r>
        <w:rPr>
          <w:rFonts w:hint="default" w:ascii="Times New Roman" w:hAnsi="Times New Roman" w:eastAsia="楷体_GB2312" w:cs="Times New Roman"/>
          <w:color w:val="auto"/>
          <w:sz w:val="32"/>
          <w:szCs w:val="32"/>
          <w:lang w:eastAsia="zh-CN"/>
        </w:rPr>
        <w:drawing>
          <wp:anchor distT="0" distB="0" distL="114300" distR="114300" simplePos="0" relativeHeight="251665408" behindDoc="0" locked="0" layoutInCell="1" allowOverlap="1">
            <wp:simplePos x="0" y="0"/>
            <wp:positionH relativeFrom="column">
              <wp:posOffset>187325</wp:posOffset>
            </wp:positionH>
            <wp:positionV relativeFrom="paragraph">
              <wp:posOffset>1575435</wp:posOffset>
            </wp:positionV>
            <wp:extent cx="5041900" cy="2456815"/>
            <wp:effectExtent l="4445" t="4445" r="20955" b="15240"/>
            <wp:wrapTopAndBottom/>
            <wp:docPr id="8"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r>
        <w:rPr>
          <w:rFonts w:hint="default" w:ascii="Times New Roman" w:hAnsi="Times New Roman" w:eastAsia="仿宋_GB2312" w:cs="Times New Roman"/>
          <w:color w:val="auto"/>
          <w:sz w:val="32"/>
          <w:szCs w:val="32"/>
        </w:rPr>
        <w:t>20</w:t>
      </w:r>
      <w:r>
        <w:rPr>
          <w:rFonts w:hint="default" w:ascii="Times New Roman" w:hAnsi="Times New Roman" w:eastAsia="仿宋_GB2312" w:cs="Times New Roman"/>
          <w:color w:val="auto"/>
          <w:sz w:val="32"/>
          <w:szCs w:val="32"/>
          <w:lang w:val="en-US" w:eastAsia="zh-CN"/>
        </w:rPr>
        <w:t>20</w:t>
      </w:r>
      <w:r>
        <w:rPr>
          <w:rFonts w:hint="default" w:ascii="Times New Roman" w:hAnsi="Times New Roman" w:eastAsia="仿宋_GB2312" w:cs="Times New Roman"/>
          <w:color w:val="auto"/>
          <w:sz w:val="32"/>
          <w:szCs w:val="32"/>
        </w:rPr>
        <w:t>年一般公共预算财政拨款支出</w:t>
      </w:r>
      <w:r>
        <w:rPr>
          <w:rFonts w:hint="default" w:ascii="Times New Roman" w:hAnsi="Times New Roman" w:eastAsia="仿宋_GB2312" w:cs="Times New Roman"/>
          <w:color w:val="auto"/>
          <w:sz w:val="32"/>
          <w:szCs w:val="32"/>
          <w:lang w:val="en-US" w:eastAsia="zh-CN"/>
        </w:rPr>
        <w:t>428.34</w:t>
      </w:r>
      <w:r>
        <w:rPr>
          <w:rFonts w:hint="default" w:ascii="Times New Roman" w:hAnsi="Times New Roman" w:eastAsia="仿宋_GB2312" w:cs="Times New Roman"/>
          <w:color w:val="auto"/>
          <w:sz w:val="32"/>
          <w:szCs w:val="32"/>
        </w:rPr>
        <w:t>万元，主要用于以下方面:</w:t>
      </w:r>
      <w:r>
        <w:rPr>
          <w:rFonts w:hint="default" w:ascii="Times New Roman" w:hAnsi="Times New Roman" w:eastAsia="仿宋_GB2312" w:cs="Times New Roman"/>
          <w:b/>
          <w:color w:val="auto"/>
          <w:sz w:val="32"/>
          <w:szCs w:val="32"/>
        </w:rPr>
        <w:t>科学技术</w:t>
      </w:r>
      <w:r>
        <w:rPr>
          <w:rFonts w:hint="default" w:ascii="Times New Roman" w:hAnsi="Times New Roman" w:eastAsia="仿宋_GB2312" w:cs="Times New Roman"/>
          <w:color w:val="auto"/>
          <w:sz w:val="32"/>
          <w:szCs w:val="32"/>
        </w:rPr>
        <w:t>支出</w:t>
      </w:r>
      <w:r>
        <w:rPr>
          <w:rFonts w:hint="default" w:ascii="Times New Roman" w:hAnsi="Times New Roman" w:eastAsia="仿宋_GB2312" w:cs="Times New Roman"/>
          <w:color w:val="auto"/>
          <w:sz w:val="32"/>
          <w:szCs w:val="32"/>
          <w:lang w:val="en-US" w:eastAsia="zh-CN"/>
        </w:rPr>
        <w:t>322.58</w:t>
      </w:r>
      <w:r>
        <w:rPr>
          <w:rFonts w:hint="default" w:ascii="Times New Roman" w:hAnsi="Times New Roman" w:eastAsia="仿宋_GB2312" w:cs="Times New Roman"/>
          <w:color w:val="auto"/>
          <w:sz w:val="32"/>
          <w:szCs w:val="32"/>
        </w:rPr>
        <w:t>万元，占</w:t>
      </w:r>
      <w:r>
        <w:rPr>
          <w:rFonts w:hint="default" w:ascii="Times New Roman" w:hAnsi="Times New Roman" w:eastAsia="仿宋_GB2312" w:cs="Times New Roman"/>
          <w:color w:val="auto"/>
          <w:sz w:val="32"/>
          <w:szCs w:val="32"/>
          <w:lang w:val="en-US" w:eastAsia="zh-CN"/>
        </w:rPr>
        <w:t>75</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b/>
          <w:color w:val="auto"/>
          <w:sz w:val="32"/>
          <w:szCs w:val="32"/>
        </w:rPr>
        <w:t>社会保障和就业</w:t>
      </w:r>
      <w:r>
        <w:rPr>
          <w:rFonts w:hint="default" w:ascii="Times New Roman" w:hAnsi="Times New Roman" w:eastAsia="仿宋_GB2312" w:cs="Times New Roman"/>
          <w:color w:val="auto"/>
          <w:sz w:val="32"/>
          <w:szCs w:val="32"/>
        </w:rPr>
        <w:t>支出</w:t>
      </w:r>
      <w:r>
        <w:rPr>
          <w:rFonts w:hint="default" w:ascii="Times New Roman" w:hAnsi="Times New Roman" w:eastAsia="仿宋_GB2312" w:cs="Times New Roman"/>
          <w:color w:val="auto"/>
          <w:sz w:val="32"/>
          <w:szCs w:val="32"/>
          <w:lang w:val="en-US" w:eastAsia="zh-CN"/>
        </w:rPr>
        <w:t>47.93</w:t>
      </w:r>
      <w:r>
        <w:rPr>
          <w:rFonts w:hint="default" w:ascii="Times New Roman" w:hAnsi="Times New Roman" w:eastAsia="仿宋_GB2312" w:cs="Times New Roman"/>
          <w:color w:val="auto"/>
          <w:sz w:val="32"/>
          <w:szCs w:val="32"/>
        </w:rPr>
        <w:t>万元，占</w:t>
      </w:r>
      <w:r>
        <w:rPr>
          <w:rFonts w:hint="default" w:ascii="Times New Roman" w:hAnsi="Times New Roman" w:eastAsia="仿宋_GB2312" w:cs="Times New Roman"/>
          <w:color w:val="auto"/>
          <w:sz w:val="32"/>
          <w:szCs w:val="32"/>
          <w:lang w:val="en-US" w:eastAsia="zh-CN"/>
        </w:rPr>
        <w:t>11</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b/>
          <w:bCs/>
          <w:color w:val="auto"/>
          <w:sz w:val="32"/>
          <w:szCs w:val="32"/>
        </w:rPr>
        <w:t>卫生健康支出</w:t>
      </w:r>
      <w:r>
        <w:rPr>
          <w:rFonts w:hint="default" w:ascii="Times New Roman" w:hAnsi="Times New Roman" w:eastAsia="仿宋_GB2312" w:cs="Times New Roman"/>
          <w:b w:val="0"/>
          <w:bCs w:val="0"/>
          <w:color w:val="auto"/>
          <w:sz w:val="32"/>
          <w:szCs w:val="32"/>
          <w:lang w:val="en-US" w:eastAsia="zh-CN"/>
        </w:rPr>
        <w:t>15.41</w:t>
      </w:r>
      <w:r>
        <w:rPr>
          <w:rFonts w:hint="default" w:ascii="Times New Roman" w:hAnsi="Times New Roman" w:eastAsia="仿宋_GB2312" w:cs="Times New Roman"/>
          <w:color w:val="auto"/>
          <w:sz w:val="32"/>
          <w:szCs w:val="32"/>
        </w:rPr>
        <w:t>万元，占</w:t>
      </w:r>
      <w:r>
        <w:rPr>
          <w:rFonts w:hint="default" w:ascii="Times New Roman" w:hAnsi="Times New Roman" w:eastAsia="仿宋_GB2312" w:cs="Times New Roman"/>
          <w:color w:val="auto"/>
          <w:sz w:val="32"/>
          <w:szCs w:val="32"/>
          <w:lang w:val="en-US" w:eastAsia="zh-CN"/>
        </w:rPr>
        <w:t>4</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b/>
          <w:bCs/>
          <w:color w:val="auto"/>
          <w:sz w:val="32"/>
          <w:szCs w:val="32"/>
        </w:rPr>
        <w:t>住房保障支出</w:t>
      </w:r>
      <w:r>
        <w:rPr>
          <w:rFonts w:hint="default" w:ascii="Times New Roman" w:hAnsi="Times New Roman" w:eastAsia="仿宋_GB2312" w:cs="Times New Roman"/>
          <w:color w:val="auto"/>
          <w:sz w:val="32"/>
          <w:szCs w:val="32"/>
          <w:lang w:val="en-US" w:eastAsia="zh-CN"/>
        </w:rPr>
        <w:t>42.42</w:t>
      </w:r>
      <w:r>
        <w:rPr>
          <w:rFonts w:hint="default" w:ascii="Times New Roman" w:hAnsi="Times New Roman" w:eastAsia="仿宋_GB2312" w:cs="Times New Roman"/>
          <w:color w:val="auto"/>
          <w:sz w:val="32"/>
          <w:szCs w:val="32"/>
        </w:rPr>
        <w:t>万元，占</w:t>
      </w:r>
      <w:r>
        <w:rPr>
          <w:rFonts w:hint="default" w:ascii="Times New Roman" w:hAnsi="Times New Roman" w:eastAsia="仿宋_GB2312" w:cs="Times New Roman"/>
          <w:color w:val="auto"/>
          <w:sz w:val="32"/>
          <w:szCs w:val="32"/>
          <w:lang w:val="en-US" w:eastAsia="zh-CN"/>
        </w:rPr>
        <w:t>10</w:t>
      </w:r>
      <w:r>
        <w:rPr>
          <w:rFonts w:hint="default" w:ascii="Times New Roman" w:hAnsi="Times New Roman" w:eastAsia="仿宋_GB2312" w:cs="Times New Roman"/>
          <w:color w:val="auto"/>
          <w:sz w:val="32"/>
          <w:szCs w:val="32"/>
        </w:rPr>
        <w:t>%。</w:t>
      </w:r>
    </w:p>
    <w:p>
      <w:pPr>
        <w:keepNext w:val="0"/>
        <w:keepLines w:val="0"/>
        <w:pageBreakBefore w:val="0"/>
        <w:widowControl w:val="0"/>
        <w:kinsoku/>
        <w:wordWrap/>
        <w:overflowPunct/>
        <w:topLinePunct w:val="0"/>
        <w:bidi w:val="0"/>
        <w:spacing w:line="540" w:lineRule="exact"/>
        <w:ind w:firstLine="640"/>
        <w:rPr>
          <w:rFonts w:hint="default" w:ascii="Times New Roman" w:hAnsi="Times New Roman" w:eastAsia="仿宋" w:cs="Times New Roman"/>
          <w:b/>
          <w:color w:val="auto"/>
          <w:sz w:val="32"/>
          <w:szCs w:val="32"/>
        </w:rPr>
      </w:pPr>
      <w:bookmarkStart w:id="46" w:name="_Toc15377212"/>
      <w:r>
        <w:rPr>
          <w:rFonts w:hint="default" w:ascii="Times New Roman" w:hAnsi="Times New Roman" w:eastAsia="楷体_GB2312" w:cs="Times New Roman"/>
          <w:b/>
          <w:color w:val="auto"/>
          <w:sz w:val="32"/>
          <w:szCs w:val="32"/>
        </w:rPr>
        <w:t>（三）一般公共预算财政拨款支出决算具体情况</w:t>
      </w:r>
      <w:bookmarkEnd w:id="46"/>
    </w:p>
    <w:p>
      <w:pPr>
        <w:keepNext w:val="0"/>
        <w:keepLines w:val="0"/>
        <w:pageBreakBefore w:val="0"/>
        <w:widowControl w:val="0"/>
        <w:kinsoku/>
        <w:wordWrap/>
        <w:overflowPunct/>
        <w:topLinePunct w:val="0"/>
        <w:bidi w:val="0"/>
        <w:spacing w:line="540" w:lineRule="exact"/>
        <w:ind w:firstLine="640" w:firstLineChars="200"/>
        <w:outlineLvl w:val="2"/>
        <w:rPr>
          <w:rFonts w:hint="default" w:ascii="Times New Roman" w:hAnsi="Times New Roman" w:eastAsia="仿宋_GB2312" w:cs="Times New Roman"/>
          <w:b w:val="0"/>
          <w:bCs/>
          <w:color w:val="auto"/>
          <w:sz w:val="32"/>
          <w:szCs w:val="32"/>
        </w:rPr>
      </w:pPr>
      <w:bookmarkStart w:id="47" w:name="_Toc15378460"/>
      <w:bookmarkStart w:id="48" w:name="_Toc15377444"/>
      <w:bookmarkStart w:id="49" w:name="_Toc15377213"/>
      <w:r>
        <w:rPr>
          <w:rFonts w:hint="default" w:ascii="Times New Roman" w:hAnsi="Times New Roman" w:eastAsia="仿宋_GB2312" w:cs="Times New Roman"/>
          <w:b w:val="0"/>
          <w:bCs/>
          <w:color w:val="auto"/>
          <w:sz w:val="32"/>
          <w:szCs w:val="32"/>
        </w:rPr>
        <w:t>20</w:t>
      </w:r>
      <w:r>
        <w:rPr>
          <w:rFonts w:hint="default" w:ascii="Times New Roman" w:hAnsi="Times New Roman" w:eastAsia="仿宋_GB2312" w:cs="Times New Roman"/>
          <w:b w:val="0"/>
          <w:bCs/>
          <w:color w:val="auto"/>
          <w:sz w:val="32"/>
          <w:szCs w:val="32"/>
          <w:lang w:val="en-US" w:eastAsia="zh-CN"/>
        </w:rPr>
        <w:t>20</w:t>
      </w:r>
      <w:r>
        <w:rPr>
          <w:rFonts w:hint="default" w:ascii="Times New Roman" w:hAnsi="Times New Roman" w:eastAsia="仿宋_GB2312" w:cs="Times New Roman"/>
          <w:b w:val="0"/>
          <w:bCs/>
          <w:color w:val="auto"/>
          <w:sz w:val="32"/>
          <w:szCs w:val="32"/>
        </w:rPr>
        <w:t>年</w:t>
      </w:r>
      <w:r>
        <w:rPr>
          <w:rFonts w:hint="default" w:ascii="Times New Roman" w:hAnsi="Times New Roman" w:eastAsia="仿宋_GB2312" w:cs="Times New Roman"/>
          <w:b w:val="0"/>
          <w:bCs/>
          <w:color w:val="auto"/>
          <w:sz w:val="32"/>
          <w:szCs w:val="32"/>
          <w:lang w:eastAsia="zh-CN"/>
        </w:rPr>
        <w:t>一</w:t>
      </w:r>
      <w:r>
        <w:rPr>
          <w:rFonts w:hint="default" w:ascii="Times New Roman" w:hAnsi="Times New Roman" w:eastAsia="仿宋_GB2312" w:cs="Times New Roman"/>
          <w:b w:val="0"/>
          <w:bCs/>
          <w:color w:val="auto"/>
          <w:sz w:val="32"/>
          <w:szCs w:val="32"/>
        </w:rPr>
        <w:t>般公共预算支出决算数为</w:t>
      </w:r>
      <w:r>
        <w:rPr>
          <w:rFonts w:hint="default" w:ascii="Times New Roman" w:hAnsi="Times New Roman" w:eastAsia="仿宋_GB2312" w:cs="Times New Roman"/>
          <w:b w:val="0"/>
          <w:bCs/>
          <w:color w:val="auto"/>
          <w:sz w:val="32"/>
          <w:szCs w:val="32"/>
          <w:lang w:val="en-US" w:eastAsia="zh-CN"/>
        </w:rPr>
        <w:t>428.34</w:t>
      </w:r>
      <w:r>
        <w:rPr>
          <w:rFonts w:hint="default" w:ascii="Times New Roman" w:hAnsi="Times New Roman" w:eastAsia="仿宋_GB2312" w:cs="Times New Roman"/>
          <w:b w:val="0"/>
          <w:bCs/>
          <w:color w:val="auto"/>
          <w:sz w:val="32"/>
          <w:szCs w:val="32"/>
        </w:rPr>
        <w:t>，</w:t>
      </w:r>
      <w:r>
        <w:rPr>
          <w:rStyle w:val="14"/>
          <w:rFonts w:hint="default" w:ascii="Times New Roman" w:hAnsi="Times New Roman" w:eastAsia="仿宋_GB2312" w:cs="Times New Roman"/>
          <w:b w:val="0"/>
          <w:bCs/>
          <w:color w:val="auto"/>
          <w:sz w:val="32"/>
          <w:szCs w:val="32"/>
        </w:rPr>
        <w:t>完成预算</w:t>
      </w:r>
      <w:r>
        <w:rPr>
          <w:rStyle w:val="14"/>
          <w:rFonts w:hint="default" w:ascii="Times New Roman" w:hAnsi="Times New Roman" w:eastAsia="仿宋_GB2312" w:cs="Times New Roman"/>
          <w:b w:val="0"/>
          <w:bCs/>
          <w:color w:val="auto"/>
          <w:sz w:val="32"/>
          <w:szCs w:val="32"/>
          <w:lang w:val="en-US" w:eastAsia="zh-CN"/>
        </w:rPr>
        <w:t>100</w:t>
      </w:r>
      <w:r>
        <w:rPr>
          <w:rStyle w:val="14"/>
          <w:rFonts w:hint="default" w:ascii="Times New Roman" w:hAnsi="Times New Roman" w:eastAsia="仿宋_GB2312" w:cs="Times New Roman"/>
          <w:b w:val="0"/>
          <w:bCs/>
          <w:color w:val="auto"/>
          <w:sz w:val="32"/>
          <w:szCs w:val="32"/>
        </w:rPr>
        <w:t>%。其中：</w:t>
      </w:r>
      <w:bookmarkEnd w:id="47"/>
      <w:bookmarkEnd w:id="48"/>
      <w:bookmarkEnd w:id="49"/>
    </w:p>
    <w:p>
      <w:pPr>
        <w:keepNext w:val="0"/>
        <w:keepLines w:val="0"/>
        <w:pageBreakBefore w:val="0"/>
        <w:widowControl w:val="0"/>
        <w:kinsoku/>
        <w:wordWrap/>
        <w:overflowPunct/>
        <w:topLinePunct w:val="0"/>
        <w:bidi w:val="0"/>
        <w:spacing w:line="540" w:lineRule="exact"/>
        <w:ind w:firstLine="643" w:firstLineChars="200"/>
        <w:rPr>
          <w:rStyle w:val="14"/>
          <w:rFonts w:hint="default" w:ascii="Times New Roman" w:hAnsi="Times New Roman" w:eastAsia="仿宋_GB2312" w:cs="Times New Roman"/>
          <w:b w:val="0"/>
          <w:bCs/>
          <w:color w:val="auto"/>
          <w:sz w:val="32"/>
          <w:szCs w:val="32"/>
        </w:rPr>
      </w:pPr>
      <w:r>
        <w:rPr>
          <w:rStyle w:val="14"/>
          <w:rFonts w:hint="default" w:ascii="Times New Roman" w:hAnsi="Times New Roman" w:eastAsia="仿宋_GB2312" w:cs="Times New Roman"/>
          <w:bCs/>
          <w:color w:val="auto"/>
          <w:sz w:val="32"/>
          <w:szCs w:val="32"/>
          <w:lang w:val="en-US" w:eastAsia="zh-CN"/>
        </w:rPr>
        <w:t>1</w:t>
      </w:r>
      <w:r>
        <w:rPr>
          <w:rStyle w:val="14"/>
          <w:rFonts w:hint="default" w:ascii="Times New Roman" w:hAnsi="Times New Roman" w:eastAsia="仿宋_GB2312" w:cs="Times New Roman"/>
          <w:bCs/>
          <w:color w:val="auto"/>
          <w:sz w:val="32"/>
          <w:szCs w:val="32"/>
        </w:rPr>
        <w:t>.科学技术（类）</w:t>
      </w:r>
      <w:r>
        <w:rPr>
          <w:rStyle w:val="14"/>
          <w:rFonts w:hint="default" w:ascii="Times New Roman" w:hAnsi="Times New Roman" w:eastAsia="仿宋_GB2312" w:cs="Times New Roman"/>
          <w:bCs/>
          <w:color w:val="auto"/>
          <w:sz w:val="32"/>
          <w:szCs w:val="32"/>
          <w:lang w:val="en-US" w:eastAsia="zh-CN"/>
        </w:rPr>
        <w:t>应用研究</w:t>
      </w:r>
      <w:r>
        <w:rPr>
          <w:rStyle w:val="14"/>
          <w:rFonts w:hint="default" w:ascii="Times New Roman" w:hAnsi="Times New Roman" w:eastAsia="仿宋_GB2312" w:cs="Times New Roman"/>
          <w:bCs/>
          <w:color w:val="auto"/>
          <w:sz w:val="32"/>
          <w:szCs w:val="32"/>
        </w:rPr>
        <w:t>（款）</w:t>
      </w:r>
      <w:r>
        <w:rPr>
          <w:rStyle w:val="14"/>
          <w:rFonts w:hint="default" w:ascii="Times New Roman" w:hAnsi="Times New Roman" w:eastAsia="仿宋_GB2312" w:cs="Times New Roman"/>
          <w:bCs/>
          <w:color w:val="auto"/>
          <w:sz w:val="32"/>
          <w:szCs w:val="32"/>
          <w:lang w:val="en-US" w:eastAsia="zh-CN"/>
        </w:rPr>
        <w:t>机构运行</w:t>
      </w:r>
      <w:r>
        <w:rPr>
          <w:rStyle w:val="14"/>
          <w:rFonts w:hint="default" w:ascii="Times New Roman" w:hAnsi="Times New Roman" w:eastAsia="仿宋_GB2312" w:cs="Times New Roman"/>
          <w:bCs/>
          <w:color w:val="auto"/>
          <w:sz w:val="32"/>
          <w:szCs w:val="32"/>
        </w:rPr>
        <w:t>（项）:</w:t>
      </w:r>
      <w:r>
        <w:rPr>
          <w:rStyle w:val="14"/>
          <w:rFonts w:hint="default" w:ascii="Times New Roman" w:hAnsi="Times New Roman" w:eastAsia="仿宋_GB2312" w:cs="Times New Roman"/>
          <w:b w:val="0"/>
          <w:bCs/>
          <w:color w:val="auto"/>
          <w:sz w:val="32"/>
          <w:szCs w:val="32"/>
        </w:rPr>
        <w:t xml:space="preserve"> 支出决算为</w:t>
      </w:r>
      <w:r>
        <w:rPr>
          <w:rStyle w:val="14"/>
          <w:rFonts w:hint="default" w:ascii="Times New Roman" w:hAnsi="Times New Roman" w:eastAsia="仿宋_GB2312" w:cs="Times New Roman"/>
          <w:b w:val="0"/>
          <w:bCs/>
          <w:color w:val="auto"/>
          <w:sz w:val="32"/>
          <w:szCs w:val="32"/>
          <w:lang w:val="en-US" w:eastAsia="zh-CN"/>
        </w:rPr>
        <w:t>225.3</w:t>
      </w:r>
      <w:r>
        <w:rPr>
          <w:rStyle w:val="14"/>
          <w:rFonts w:hint="default" w:ascii="Times New Roman" w:hAnsi="Times New Roman" w:eastAsia="仿宋_GB2312" w:cs="Times New Roman"/>
          <w:b w:val="0"/>
          <w:bCs/>
          <w:color w:val="auto"/>
          <w:sz w:val="32"/>
          <w:szCs w:val="32"/>
        </w:rPr>
        <w:t>万元，完成预算</w:t>
      </w:r>
      <w:r>
        <w:rPr>
          <w:rStyle w:val="14"/>
          <w:rFonts w:hint="default" w:ascii="Times New Roman" w:hAnsi="Times New Roman" w:eastAsia="仿宋_GB2312" w:cs="Times New Roman"/>
          <w:b w:val="0"/>
          <w:bCs/>
          <w:color w:val="auto"/>
          <w:sz w:val="32"/>
          <w:szCs w:val="32"/>
          <w:lang w:val="en-US" w:eastAsia="zh-CN"/>
        </w:rPr>
        <w:t>100</w:t>
      </w:r>
      <w:r>
        <w:rPr>
          <w:rStyle w:val="14"/>
          <w:rFonts w:hint="default" w:ascii="Times New Roman" w:hAnsi="Times New Roman" w:eastAsia="仿宋_GB2312" w:cs="Times New Roman"/>
          <w:b w:val="0"/>
          <w:bCs/>
          <w:color w:val="auto"/>
          <w:sz w:val="32"/>
          <w:szCs w:val="32"/>
        </w:rPr>
        <w:t>%。</w:t>
      </w:r>
    </w:p>
    <w:p>
      <w:pPr>
        <w:keepNext w:val="0"/>
        <w:keepLines w:val="0"/>
        <w:pageBreakBefore w:val="0"/>
        <w:widowControl w:val="0"/>
        <w:kinsoku/>
        <w:wordWrap/>
        <w:overflowPunct/>
        <w:topLinePunct w:val="0"/>
        <w:bidi w:val="0"/>
        <w:spacing w:line="540" w:lineRule="exact"/>
        <w:ind w:firstLine="643" w:firstLineChars="200"/>
        <w:rPr>
          <w:rStyle w:val="14"/>
          <w:rFonts w:hint="default" w:ascii="Times New Roman" w:hAnsi="Times New Roman" w:eastAsia="仿宋_GB2312" w:cs="Times New Roman"/>
          <w:b w:val="0"/>
          <w:bCs/>
          <w:color w:val="auto"/>
          <w:sz w:val="32"/>
          <w:szCs w:val="32"/>
        </w:rPr>
      </w:pPr>
      <w:r>
        <w:rPr>
          <w:rStyle w:val="14"/>
          <w:rFonts w:hint="default" w:ascii="Times New Roman" w:hAnsi="Times New Roman" w:eastAsia="仿宋_GB2312" w:cs="Times New Roman"/>
          <w:bCs/>
          <w:color w:val="auto"/>
          <w:sz w:val="32"/>
          <w:szCs w:val="32"/>
          <w:lang w:val="en-US" w:eastAsia="zh-CN"/>
        </w:rPr>
        <w:t>2</w:t>
      </w:r>
      <w:r>
        <w:rPr>
          <w:rStyle w:val="14"/>
          <w:rFonts w:hint="default" w:ascii="Times New Roman" w:hAnsi="Times New Roman" w:eastAsia="仿宋_GB2312" w:cs="Times New Roman"/>
          <w:bCs/>
          <w:color w:val="auto"/>
          <w:sz w:val="32"/>
          <w:szCs w:val="32"/>
        </w:rPr>
        <w:t>.科学技术（类）</w:t>
      </w:r>
      <w:r>
        <w:rPr>
          <w:rStyle w:val="14"/>
          <w:rFonts w:hint="default" w:ascii="Times New Roman" w:hAnsi="Times New Roman" w:eastAsia="仿宋_GB2312" w:cs="Times New Roman"/>
          <w:bCs/>
          <w:color w:val="auto"/>
          <w:sz w:val="32"/>
          <w:szCs w:val="32"/>
          <w:lang w:val="en-US" w:eastAsia="zh-CN"/>
        </w:rPr>
        <w:t>应用研究</w:t>
      </w:r>
      <w:r>
        <w:rPr>
          <w:rStyle w:val="14"/>
          <w:rFonts w:hint="default" w:ascii="Times New Roman" w:hAnsi="Times New Roman" w:eastAsia="仿宋_GB2312" w:cs="Times New Roman"/>
          <w:bCs/>
          <w:color w:val="auto"/>
          <w:sz w:val="32"/>
          <w:szCs w:val="32"/>
        </w:rPr>
        <w:t>（款）</w:t>
      </w:r>
      <w:r>
        <w:rPr>
          <w:rStyle w:val="14"/>
          <w:rFonts w:hint="default" w:ascii="Times New Roman" w:hAnsi="Times New Roman" w:eastAsia="仿宋_GB2312" w:cs="Times New Roman"/>
          <w:bCs/>
          <w:color w:val="auto"/>
          <w:sz w:val="32"/>
          <w:szCs w:val="32"/>
          <w:lang w:val="en-US" w:eastAsia="zh-CN"/>
        </w:rPr>
        <w:t>社会公益研究</w:t>
      </w:r>
      <w:r>
        <w:rPr>
          <w:rStyle w:val="14"/>
          <w:rFonts w:hint="default" w:ascii="Times New Roman" w:hAnsi="Times New Roman" w:eastAsia="仿宋_GB2312" w:cs="Times New Roman"/>
          <w:bCs/>
          <w:color w:val="auto"/>
          <w:sz w:val="32"/>
          <w:szCs w:val="32"/>
        </w:rPr>
        <w:t>（项）:</w:t>
      </w:r>
      <w:r>
        <w:rPr>
          <w:rStyle w:val="14"/>
          <w:rFonts w:hint="default" w:ascii="Times New Roman" w:hAnsi="Times New Roman" w:eastAsia="仿宋_GB2312" w:cs="Times New Roman"/>
          <w:b w:val="0"/>
          <w:bCs/>
          <w:color w:val="auto"/>
          <w:sz w:val="32"/>
          <w:szCs w:val="32"/>
        </w:rPr>
        <w:t xml:space="preserve"> 支出决算为</w:t>
      </w:r>
      <w:r>
        <w:rPr>
          <w:rStyle w:val="14"/>
          <w:rFonts w:hint="default" w:ascii="Times New Roman" w:hAnsi="Times New Roman" w:eastAsia="仿宋_GB2312" w:cs="Times New Roman"/>
          <w:b w:val="0"/>
          <w:bCs/>
          <w:color w:val="auto"/>
          <w:sz w:val="32"/>
          <w:szCs w:val="32"/>
          <w:lang w:val="en-US" w:eastAsia="zh-CN"/>
        </w:rPr>
        <w:t>82.3</w:t>
      </w:r>
      <w:r>
        <w:rPr>
          <w:rStyle w:val="14"/>
          <w:rFonts w:hint="default" w:ascii="Times New Roman" w:hAnsi="Times New Roman" w:eastAsia="仿宋_GB2312" w:cs="Times New Roman"/>
          <w:b w:val="0"/>
          <w:bCs/>
          <w:color w:val="auto"/>
          <w:sz w:val="32"/>
          <w:szCs w:val="32"/>
        </w:rPr>
        <w:t>万元，完成预算</w:t>
      </w:r>
      <w:r>
        <w:rPr>
          <w:rStyle w:val="14"/>
          <w:rFonts w:hint="default" w:ascii="Times New Roman" w:hAnsi="Times New Roman" w:eastAsia="仿宋_GB2312" w:cs="Times New Roman"/>
          <w:b w:val="0"/>
          <w:bCs/>
          <w:color w:val="auto"/>
          <w:sz w:val="32"/>
          <w:szCs w:val="32"/>
          <w:lang w:val="en-US" w:eastAsia="zh-CN"/>
        </w:rPr>
        <w:t>100</w:t>
      </w:r>
      <w:r>
        <w:rPr>
          <w:rStyle w:val="14"/>
          <w:rFonts w:hint="default" w:ascii="Times New Roman" w:hAnsi="Times New Roman" w:eastAsia="仿宋_GB2312" w:cs="Times New Roman"/>
          <w:b w:val="0"/>
          <w:bCs/>
          <w:color w:val="auto"/>
          <w:sz w:val="32"/>
          <w:szCs w:val="32"/>
        </w:rPr>
        <w:t>%。</w:t>
      </w:r>
    </w:p>
    <w:p>
      <w:pPr>
        <w:keepNext w:val="0"/>
        <w:keepLines w:val="0"/>
        <w:pageBreakBefore w:val="0"/>
        <w:widowControl w:val="0"/>
        <w:kinsoku/>
        <w:wordWrap/>
        <w:overflowPunct/>
        <w:topLinePunct w:val="0"/>
        <w:bidi w:val="0"/>
        <w:spacing w:line="540" w:lineRule="exact"/>
        <w:ind w:firstLine="643" w:firstLineChars="200"/>
        <w:rPr>
          <w:rStyle w:val="14"/>
          <w:rFonts w:hint="default" w:ascii="Times New Roman" w:hAnsi="Times New Roman" w:eastAsia="仿宋_GB2312" w:cs="Times New Roman"/>
          <w:b w:val="0"/>
          <w:bCs/>
          <w:color w:val="auto"/>
          <w:sz w:val="32"/>
          <w:szCs w:val="32"/>
        </w:rPr>
      </w:pPr>
      <w:r>
        <w:rPr>
          <w:rStyle w:val="14"/>
          <w:rFonts w:hint="default" w:ascii="Times New Roman" w:hAnsi="Times New Roman" w:eastAsia="仿宋_GB2312" w:cs="Times New Roman"/>
          <w:bCs/>
          <w:color w:val="auto"/>
          <w:sz w:val="32"/>
          <w:szCs w:val="32"/>
          <w:lang w:val="en-US" w:eastAsia="zh-CN"/>
        </w:rPr>
        <w:t>3</w:t>
      </w:r>
      <w:r>
        <w:rPr>
          <w:rStyle w:val="14"/>
          <w:rFonts w:hint="default" w:ascii="Times New Roman" w:hAnsi="Times New Roman" w:eastAsia="仿宋_GB2312" w:cs="Times New Roman"/>
          <w:bCs/>
          <w:color w:val="auto"/>
          <w:sz w:val="32"/>
          <w:szCs w:val="32"/>
        </w:rPr>
        <w:t>.科学技术（类）</w:t>
      </w:r>
      <w:r>
        <w:rPr>
          <w:rStyle w:val="14"/>
          <w:rFonts w:hint="default" w:ascii="Times New Roman" w:hAnsi="Times New Roman" w:eastAsia="仿宋_GB2312" w:cs="Times New Roman"/>
          <w:bCs/>
          <w:color w:val="auto"/>
          <w:sz w:val="32"/>
          <w:szCs w:val="32"/>
          <w:lang w:val="en-US" w:eastAsia="zh-CN"/>
        </w:rPr>
        <w:t>技术研究与开发</w:t>
      </w:r>
      <w:r>
        <w:rPr>
          <w:rStyle w:val="14"/>
          <w:rFonts w:hint="default" w:ascii="Times New Roman" w:hAnsi="Times New Roman" w:eastAsia="仿宋_GB2312" w:cs="Times New Roman"/>
          <w:bCs/>
          <w:color w:val="auto"/>
          <w:sz w:val="32"/>
          <w:szCs w:val="32"/>
        </w:rPr>
        <w:t>（款）</w:t>
      </w:r>
      <w:r>
        <w:rPr>
          <w:rStyle w:val="14"/>
          <w:rFonts w:hint="default" w:ascii="Times New Roman" w:hAnsi="Times New Roman" w:eastAsia="仿宋_GB2312" w:cs="Times New Roman"/>
          <w:bCs/>
          <w:color w:val="auto"/>
          <w:sz w:val="32"/>
          <w:szCs w:val="32"/>
          <w:lang w:val="en-US" w:eastAsia="zh-CN"/>
        </w:rPr>
        <w:t>其他技术研究与开发</w:t>
      </w:r>
      <w:r>
        <w:rPr>
          <w:rStyle w:val="14"/>
          <w:rFonts w:hint="default" w:ascii="Times New Roman" w:hAnsi="Times New Roman" w:eastAsia="仿宋_GB2312" w:cs="Times New Roman"/>
          <w:bCs/>
          <w:color w:val="auto"/>
          <w:sz w:val="32"/>
          <w:szCs w:val="32"/>
        </w:rPr>
        <w:t>（项）:</w:t>
      </w:r>
      <w:r>
        <w:rPr>
          <w:rStyle w:val="14"/>
          <w:rFonts w:hint="default" w:ascii="Times New Roman" w:hAnsi="Times New Roman" w:eastAsia="仿宋_GB2312" w:cs="Times New Roman"/>
          <w:b w:val="0"/>
          <w:bCs/>
          <w:color w:val="auto"/>
          <w:sz w:val="32"/>
          <w:szCs w:val="32"/>
        </w:rPr>
        <w:t xml:space="preserve"> 支出决算为</w:t>
      </w:r>
      <w:r>
        <w:rPr>
          <w:rStyle w:val="14"/>
          <w:rFonts w:hint="default" w:ascii="Times New Roman" w:hAnsi="Times New Roman" w:eastAsia="仿宋_GB2312" w:cs="Times New Roman"/>
          <w:b w:val="0"/>
          <w:bCs/>
          <w:color w:val="auto"/>
          <w:sz w:val="32"/>
          <w:szCs w:val="32"/>
          <w:lang w:val="en-US" w:eastAsia="zh-CN"/>
        </w:rPr>
        <w:t>10.63</w:t>
      </w:r>
      <w:r>
        <w:rPr>
          <w:rStyle w:val="14"/>
          <w:rFonts w:hint="default" w:ascii="Times New Roman" w:hAnsi="Times New Roman" w:eastAsia="仿宋_GB2312" w:cs="Times New Roman"/>
          <w:b w:val="0"/>
          <w:bCs/>
          <w:color w:val="auto"/>
          <w:sz w:val="32"/>
          <w:szCs w:val="32"/>
        </w:rPr>
        <w:t>万元，完成预算</w:t>
      </w:r>
      <w:r>
        <w:rPr>
          <w:rStyle w:val="14"/>
          <w:rFonts w:hint="default" w:ascii="Times New Roman" w:hAnsi="Times New Roman" w:eastAsia="仿宋_GB2312" w:cs="Times New Roman"/>
          <w:b w:val="0"/>
          <w:bCs/>
          <w:color w:val="auto"/>
          <w:sz w:val="32"/>
          <w:szCs w:val="32"/>
          <w:lang w:val="en-US" w:eastAsia="zh-CN"/>
        </w:rPr>
        <w:t>100</w:t>
      </w:r>
      <w:r>
        <w:rPr>
          <w:rStyle w:val="14"/>
          <w:rFonts w:hint="default" w:ascii="Times New Roman" w:hAnsi="Times New Roman" w:eastAsia="仿宋_GB2312" w:cs="Times New Roman"/>
          <w:b w:val="0"/>
          <w:bCs/>
          <w:color w:val="auto"/>
          <w:sz w:val="32"/>
          <w:szCs w:val="32"/>
        </w:rPr>
        <w:t>%。</w:t>
      </w:r>
    </w:p>
    <w:p>
      <w:pPr>
        <w:keepNext w:val="0"/>
        <w:keepLines w:val="0"/>
        <w:pageBreakBefore w:val="0"/>
        <w:widowControl w:val="0"/>
        <w:kinsoku/>
        <w:wordWrap/>
        <w:overflowPunct/>
        <w:topLinePunct w:val="0"/>
        <w:bidi w:val="0"/>
        <w:spacing w:line="540" w:lineRule="exact"/>
        <w:ind w:firstLine="643" w:firstLineChars="200"/>
        <w:rPr>
          <w:rFonts w:hint="default" w:ascii="Times New Roman" w:hAnsi="Times New Roman" w:eastAsia="仿宋_GB2312" w:cs="Times New Roman"/>
        </w:rPr>
      </w:pPr>
      <w:r>
        <w:rPr>
          <w:rStyle w:val="14"/>
          <w:rFonts w:hint="default" w:ascii="Times New Roman" w:hAnsi="Times New Roman" w:eastAsia="仿宋_GB2312" w:cs="Times New Roman"/>
          <w:bCs/>
          <w:color w:val="auto"/>
          <w:sz w:val="32"/>
          <w:szCs w:val="32"/>
          <w:lang w:val="en-US" w:eastAsia="zh-CN"/>
        </w:rPr>
        <w:t>4</w:t>
      </w:r>
      <w:r>
        <w:rPr>
          <w:rStyle w:val="14"/>
          <w:rFonts w:hint="default" w:ascii="Times New Roman" w:hAnsi="Times New Roman" w:eastAsia="仿宋_GB2312" w:cs="Times New Roman"/>
          <w:bCs/>
          <w:color w:val="auto"/>
          <w:sz w:val="32"/>
          <w:szCs w:val="32"/>
        </w:rPr>
        <w:t>.科学技术（类）</w:t>
      </w:r>
      <w:r>
        <w:rPr>
          <w:rStyle w:val="14"/>
          <w:rFonts w:hint="default" w:ascii="Times New Roman" w:hAnsi="Times New Roman" w:eastAsia="仿宋_GB2312" w:cs="Times New Roman"/>
          <w:bCs/>
          <w:color w:val="auto"/>
          <w:sz w:val="32"/>
          <w:szCs w:val="32"/>
          <w:lang w:val="en-US" w:eastAsia="zh-CN"/>
        </w:rPr>
        <w:t>其他科学技术</w:t>
      </w:r>
      <w:r>
        <w:rPr>
          <w:rStyle w:val="14"/>
          <w:rFonts w:hint="default" w:ascii="Times New Roman" w:hAnsi="Times New Roman" w:eastAsia="仿宋_GB2312" w:cs="Times New Roman"/>
          <w:bCs/>
          <w:color w:val="auto"/>
          <w:sz w:val="32"/>
          <w:szCs w:val="32"/>
        </w:rPr>
        <w:t>（款）</w:t>
      </w:r>
      <w:r>
        <w:rPr>
          <w:rStyle w:val="14"/>
          <w:rFonts w:hint="default" w:ascii="Times New Roman" w:hAnsi="Times New Roman" w:eastAsia="仿宋_GB2312" w:cs="Times New Roman"/>
          <w:bCs/>
          <w:color w:val="auto"/>
          <w:sz w:val="32"/>
          <w:szCs w:val="32"/>
          <w:lang w:val="en-US" w:eastAsia="zh-CN"/>
        </w:rPr>
        <w:t>其他科学技术支出</w:t>
      </w:r>
      <w:r>
        <w:rPr>
          <w:rStyle w:val="14"/>
          <w:rFonts w:hint="default" w:ascii="Times New Roman" w:hAnsi="Times New Roman" w:eastAsia="仿宋_GB2312" w:cs="Times New Roman"/>
          <w:bCs/>
          <w:color w:val="auto"/>
          <w:sz w:val="32"/>
          <w:szCs w:val="32"/>
        </w:rPr>
        <w:t>（项）:</w:t>
      </w:r>
      <w:r>
        <w:rPr>
          <w:rStyle w:val="14"/>
          <w:rFonts w:hint="default" w:ascii="Times New Roman" w:hAnsi="Times New Roman" w:eastAsia="仿宋_GB2312" w:cs="Times New Roman"/>
          <w:b w:val="0"/>
          <w:bCs/>
          <w:color w:val="auto"/>
          <w:sz w:val="32"/>
          <w:szCs w:val="32"/>
        </w:rPr>
        <w:t xml:space="preserve"> 支出决算为</w:t>
      </w:r>
      <w:r>
        <w:rPr>
          <w:rStyle w:val="14"/>
          <w:rFonts w:hint="default" w:ascii="Times New Roman" w:hAnsi="Times New Roman" w:eastAsia="仿宋_GB2312" w:cs="Times New Roman"/>
          <w:b w:val="0"/>
          <w:bCs/>
          <w:color w:val="auto"/>
          <w:sz w:val="32"/>
          <w:szCs w:val="32"/>
          <w:lang w:val="en-US" w:eastAsia="zh-CN"/>
        </w:rPr>
        <w:t>4.35</w:t>
      </w:r>
      <w:r>
        <w:rPr>
          <w:rStyle w:val="14"/>
          <w:rFonts w:hint="default" w:ascii="Times New Roman" w:hAnsi="Times New Roman" w:eastAsia="仿宋_GB2312" w:cs="Times New Roman"/>
          <w:b w:val="0"/>
          <w:bCs/>
          <w:color w:val="auto"/>
          <w:sz w:val="32"/>
          <w:szCs w:val="32"/>
        </w:rPr>
        <w:t>万元，完成预算</w:t>
      </w:r>
      <w:r>
        <w:rPr>
          <w:rStyle w:val="14"/>
          <w:rFonts w:hint="default" w:ascii="Times New Roman" w:hAnsi="Times New Roman" w:eastAsia="仿宋_GB2312" w:cs="Times New Roman"/>
          <w:b w:val="0"/>
          <w:bCs/>
          <w:color w:val="auto"/>
          <w:sz w:val="32"/>
          <w:szCs w:val="32"/>
          <w:lang w:val="en-US" w:eastAsia="zh-CN"/>
        </w:rPr>
        <w:t>100</w:t>
      </w:r>
      <w:r>
        <w:rPr>
          <w:rStyle w:val="14"/>
          <w:rFonts w:hint="default" w:ascii="Times New Roman" w:hAnsi="Times New Roman" w:eastAsia="仿宋_GB2312" w:cs="Times New Roman"/>
          <w:b w:val="0"/>
          <w:bCs/>
          <w:color w:val="auto"/>
          <w:sz w:val="32"/>
          <w:szCs w:val="32"/>
        </w:rPr>
        <w:t>%。</w:t>
      </w:r>
    </w:p>
    <w:p>
      <w:pPr>
        <w:keepNext w:val="0"/>
        <w:keepLines w:val="0"/>
        <w:pageBreakBefore w:val="0"/>
        <w:widowControl w:val="0"/>
        <w:kinsoku/>
        <w:wordWrap/>
        <w:overflowPunct/>
        <w:topLinePunct w:val="0"/>
        <w:bidi w:val="0"/>
        <w:spacing w:line="540" w:lineRule="exact"/>
        <w:ind w:firstLine="643" w:firstLineChars="200"/>
        <w:rPr>
          <w:rStyle w:val="14"/>
          <w:rFonts w:hint="default" w:ascii="Times New Roman" w:hAnsi="Times New Roman" w:eastAsia="仿宋_GB2312" w:cs="Times New Roman"/>
          <w:b w:val="0"/>
          <w:bCs/>
          <w:color w:val="auto"/>
          <w:sz w:val="32"/>
          <w:szCs w:val="32"/>
        </w:rPr>
      </w:pPr>
      <w:r>
        <w:rPr>
          <w:rStyle w:val="14"/>
          <w:rFonts w:hint="default" w:ascii="Times New Roman" w:hAnsi="Times New Roman" w:eastAsia="仿宋_GB2312" w:cs="Times New Roman"/>
          <w:bCs/>
          <w:color w:val="auto"/>
          <w:sz w:val="32"/>
          <w:szCs w:val="32"/>
        </w:rPr>
        <w:t>5.社会保障和就业（类）</w:t>
      </w:r>
      <w:r>
        <w:rPr>
          <w:rStyle w:val="14"/>
          <w:rFonts w:hint="default" w:ascii="Times New Roman" w:hAnsi="Times New Roman" w:eastAsia="仿宋_GB2312" w:cs="Times New Roman"/>
          <w:bCs/>
          <w:color w:val="auto"/>
          <w:sz w:val="32"/>
          <w:szCs w:val="32"/>
          <w:lang w:val="en-US" w:eastAsia="zh-CN"/>
        </w:rPr>
        <w:t>行政事业单位养老支出</w:t>
      </w:r>
      <w:r>
        <w:rPr>
          <w:rStyle w:val="14"/>
          <w:rFonts w:hint="default" w:ascii="Times New Roman" w:hAnsi="Times New Roman" w:eastAsia="仿宋_GB2312" w:cs="Times New Roman"/>
          <w:bCs/>
          <w:color w:val="auto"/>
          <w:sz w:val="32"/>
          <w:szCs w:val="32"/>
        </w:rPr>
        <w:t>（款）</w:t>
      </w:r>
      <w:r>
        <w:rPr>
          <w:rStyle w:val="14"/>
          <w:rFonts w:hint="default" w:ascii="Times New Roman" w:hAnsi="Times New Roman" w:eastAsia="仿宋_GB2312" w:cs="Times New Roman"/>
          <w:bCs/>
          <w:color w:val="auto"/>
          <w:sz w:val="32"/>
          <w:szCs w:val="32"/>
          <w:lang w:val="en-US" w:eastAsia="zh-CN"/>
        </w:rPr>
        <w:t>机关事业单位基本养老保险</w:t>
      </w:r>
      <w:r>
        <w:rPr>
          <w:rStyle w:val="14"/>
          <w:rFonts w:hint="default" w:ascii="Times New Roman" w:hAnsi="Times New Roman" w:eastAsia="仿宋_GB2312" w:cs="Times New Roman"/>
          <w:bCs/>
          <w:color w:val="auto"/>
          <w:sz w:val="32"/>
          <w:szCs w:val="32"/>
        </w:rPr>
        <w:t>（项）:</w:t>
      </w:r>
      <w:r>
        <w:rPr>
          <w:rStyle w:val="14"/>
          <w:rFonts w:hint="default" w:ascii="Times New Roman" w:hAnsi="Times New Roman" w:eastAsia="仿宋_GB2312" w:cs="Times New Roman"/>
          <w:b w:val="0"/>
          <w:bCs/>
          <w:color w:val="auto"/>
          <w:sz w:val="32"/>
          <w:szCs w:val="32"/>
        </w:rPr>
        <w:t xml:space="preserve"> 支出决算为</w:t>
      </w:r>
      <w:r>
        <w:rPr>
          <w:rStyle w:val="14"/>
          <w:rFonts w:hint="default" w:ascii="Times New Roman" w:hAnsi="Times New Roman" w:eastAsia="仿宋_GB2312" w:cs="Times New Roman"/>
          <w:b w:val="0"/>
          <w:bCs/>
          <w:color w:val="auto"/>
          <w:sz w:val="32"/>
          <w:szCs w:val="32"/>
          <w:lang w:val="en-US" w:eastAsia="zh-CN"/>
        </w:rPr>
        <w:t>34.24</w:t>
      </w:r>
      <w:r>
        <w:rPr>
          <w:rStyle w:val="14"/>
          <w:rFonts w:hint="default" w:ascii="Times New Roman" w:hAnsi="Times New Roman" w:eastAsia="仿宋_GB2312" w:cs="Times New Roman"/>
          <w:b w:val="0"/>
          <w:bCs/>
          <w:color w:val="auto"/>
          <w:sz w:val="32"/>
          <w:szCs w:val="32"/>
        </w:rPr>
        <w:t>万元，完成预算</w:t>
      </w:r>
      <w:r>
        <w:rPr>
          <w:rStyle w:val="14"/>
          <w:rFonts w:hint="default" w:ascii="Times New Roman" w:hAnsi="Times New Roman" w:eastAsia="仿宋_GB2312" w:cs="Times New Roman"/>
          <w:b w:val="0"/>
          <w:bCs/>
          <w:color w:val="auto"/>
          <w:sz w:val="32"/>
          <w:szCs w:val="32"/>
          <w:lang w:val="en-US" w:eastAsia="zh-CN"/>
        </w:rPr>
        <w:t>100</w:t>
      </w:r>
      <w:r>
        <w:rPr>
          <w:rStyle w:val="14"/>
          <w:rFonts w:hint="default" w:ascii="Times New Roman" w:hAnsi="Times New Roman" w:eastAsia="仿宋_GB2312" w:cs="Times New Roman"/>
          <w:b w:val="0"/>
          <w:bCs/>
          <w:color w:val="auto"/>
          <w:sz w:val="32"/>
          <w:szCs w:val="32"/>
        </w:rPr>
        <w:t>%。</w:t>
      </w:r>
    </w:p>
    <w:p>
      <w:pPr>
        <w:keepNext w:val="0"/>
        <w:keepLines w:val="0"/>
        <w:pageBreakBefore w:val="0"/>
        <w:widowControl w:val="0"/>
        <w:kinsoku/>
        <w:wordWrap/>
        <w:overflowPunct/>
        <w:topLinePunct w:val="0"/>
        <w:bidi w:val="0"/>
        <w:spacing w:line="540" w:lineRule="exact"/>
        <w:ind w:firstLine="643" w:firstLineChars="200"/>
        <w:rPr>
          <w:rFonts w:hint="default" w:ascii="Times New Roman" w:hAnsi="Times New Roman" w:eastAsia="仿宋_GB2312" w:cs="Times New Roman"/>
          <w:b/>
          <w:color w:val="auto"/>
          <w:sz w:val="32"/>
          <w:szCs w:val="32"/>
        </w:rPr>
      </w:pPr>
      <w:r>
        <w:rPr>
          <w:rStyle w:val="14"/>
          <w:rFonts w:hint="default" w:ascii="Times New Roman" w:hAnsi="Times New Roman" w:eastAsia="仿宋_GB2312" w:cs="Times New Roman"/>
          <w:bCs/>
          <w:color w:val="auto"/>
          <w:sz w:val="32"/>
          <w:szCs w:val="32"/>
          <w:lang w:val="en-US" w:eastAsia="zh-CN"/>
        </w:rPr>
        <w:t>6</w:t>
      </w:r>
      <w:r>
        <w:rPr>
          <w:rStyle w:val="14"/>
          <w:rFonts w:hint="default" w:ascii="Times New Roman" w:hAnsi="Times New Roman" w:eastAsia="仿宋_GB2312" w:cs="Times New Roman"/>
          <w:bCs/>
          <w:color w:val="auto"/>
          <w:sz w:val="32"/>
          <w:szCs w:val="32"/>
        </w:rPr>
        <w:t>.社会保障和就业（类）</w:t>
      </w:r>
      <w:r>
        <w:rPr>
          <w:rStyle w:val="14"/>
          <w:rFonts w:hint="default" w:ascii="Times New Roman" w:hAnsi="Times New Roman" w:eastAsia="仿宋_GB2312" w:cs="Times New Roman"/>
          <w:bCs/>
          <w:color w:val="auto"/>
          <w:sz w:val="32"/>
          <w:szCs w:val="32"/>
          <w:lang w:val="en-US" w:eastAsia="zh-CN"/>
        </w:rPr>
        <w:t>行政事业单位养老支出</w:t>
      </w:r>
      <w:r>
        <w:rPr>
          <w:rStyle w:val="14"/>
          <w:rFonts w:hint="default" w:ascii="Times New Roman" w:hAnsi="Times New Roman" w:eastAsia="仿宋_GB2312" w:cs="Times New Roman"/>
          <w:bCs/>
          <w:color w:val="auto"/>
          <w:sz w:val="32"/>
          <w:szCs w:val="32"/>
        </w:rPr>
        <w:t>（款）</w:t>
      </w:r>
      <w:r>
        <w:rPr>
          <w:rStyle w:val="14"/>
          <w:rFonts w:hint="default" w:ascii="Times New Roman" w:hAnsi="Times New Roman" w:eastAsia="仿宋_GB2312" w:cs="Times New Roman"/>
          <w:bCs/>
          <w:color w:val="auto"/>
          <w:sz w:val="32"/>
          <w:szCs w:val="32"/>
          <w:lang w:val="en-US" w:eastAsia="zh-CN"/>
        </w:rPr>
        <w:t>机关事业单位职业年金</w:t>
      </w:r>
      <w:r>
        <w:rPr>
          <w:rStyle w:val="14"/>
          <w:rFonts w:hint="default" w:ascii="Times New Roman" w:hAnsi="Times New Roman" w:eastAsia="仿宋_GB2312" w:cs="Times New Roman"/>
          <w:bCs/>
          <w:color w:val="auto"/>
          <w:sz w:val="32"/>
          <w:szCs w:val="32"/>
        </w:rPr>
        <w:t>（项）:</w:t>
      </w:r>
      <w:r>
        <w:rPr>
          <w:rStyle w:val="14"/>
          <w:rFonts w:hint="default" w:ascii="Times New Roman" w:hAnsi="Times New Roman" w:eastAsia="仿宋_GB2312" w:cs="Times New Roman"/>
          <w:b w:val="0"/>
          <w:bCs/>
          <w:color w:val="auto"/>
          <w:sz w:val="32"/>
          <w:szCs w:val="32"/>
        </w:rPr>
        <w:t xml:space="preserve"> 支出决算为</w:t>
      </w:r>
      <w:r>
        <w:rPr>
          <w:rStyle w:val="14"/>
          <w:rFonts w:hint="default" w:ascii="Times New Roman" w:hAnsi="Times New Roman" w:eastAsia="仿宋_GB2312" w:cs="Times New Roman"/>
          <w:b w:val="0"/>
          <w:bCs/>
          <w:color w:val="auto"/>
          <w:sz w:val="32"/>
          <w:szCs w:val="32"/>
          <w:lang w:val="en-US" w:eastAsia="zh-CN"/>
        </w:rPr>
        <w:t>13.69</w:t>
      </w:r>
      <w:r>
        <w:rPr>
          <w:rStyle w:val="14"/>
          <w:rFonts w:hint="default" w:ascii="Times New Roman" w:hAnsi="Times New Roman" w:eastAsia="仿宋_GB2312" w:cs="Times New Roman"/>
          <w:b w:val="0"/>
          <w:bCs/>
          <w:color w:val="auto"/>
          <w:sz w:val="32"/>
          <w:szCs w:val="32"/>
        </w:rPr>
        <w:t>万元，完成预算</w:t>
      </w:r>
      <w:r>
        <w:rPr>
          <w:rStyle w:val="14"/>
          <w:rFonts w:hint="default" w:ascii="Times New Roman" w:hAnsi="Times New Roman" w:eastAsia="仿宋_GB2312" w:cs="Times New Roman"/>
          <w:b w:val="0"/>
          <w:bCs/>
          <w:color w:val="auto"/>
          <w:sz w:val="32"/>
          <w:szCs w:val="32"/>
          <w:lang w:val="en-US" w:eastAsia="zh-CN"/>
        </w:rPr>
        <w:t>100</w:t>
      </w:r>
      <w:r>
        <w:rPr>
          <w:rStyle w:val="14"/>
          <w:rFonts w:hint="default" w:ascii="Times New Roman" w:hAnsi="Times New Roman" w:eastAsia="仿宋_GB2312" w:cs="Times New Roman"/>
          <w:b w:val="0"/>
          <w:bCs/>
          <w:color w:val="auto"/>
          <w:sz w:val="32"/>
          <w:szCs w:val="32"/>
        </w:rPr>
        <w:t>%。</w:t>
      </w:r>
    </w:p>
    <w:p>
      <w:pPr>
        <w:keepNext w:val="0"/>
        <w:keepLines w:val="0"/>
        <w:pageBreakBefore w:val="0"/>
        <w:widowControl w:val="0"/>
        <w:kinsoku/>
        <w:wordWrap/>
        <w:overflowPunct/>
        <w:topLinePunct w:val="0"/>
        <w:bidi w:val="0"/>
        <w:spacing w:line="540" w:lineRule="exact"/>
        <w:ind w:firstLine="643" w:firstLineChars="200"/>
        <w:rPr>
          <w:rStyle w:val="14"/>
          <w:rFonts w:hint="default" w:ascii="Times New Roman" w:hAnsi="Times New Roman" w:eastAsia="仿宋_GB2312" w:cs="Times New Roman"/>
          <w:b w:val="0"/>
          <w:bCs/>
          <w:color w:val="auto"/>
          <w:sz w:val="32"/>
          <w:szCs w:val="32"/>
        </w:rPr>
      </w:pPr>
      <w:r>
        <w:rPr>
          <w:rStyle w:val="14"/>
          <w:rFonts w:hint="default" w:ascii="Times New Roman" w:hAnsi="Times New Roman" w:eastAsia="仿宋_GB2312" w:cs="Times New Roman"/>
          <w:bCs/>
          <w:color w:val="auto"/>
          <w:sz w:val="32"/>
          <w:szCs w:val="32"/>
          <w:lang w:val="en-US" w:eastAsia="zh-CN"/>
        </w:rPr>
        <w:t>7</w:t>
      </w:r>
      <w:r>
        <w:rPr>
          <w:rStyle w:val="14"/>
          <w:rFonts w:hint="default" w:ascii="Times New Roman" w:hAnsi="Times New Roman" w:eastAsia="仿宋_GB2312" w:cs="Times New Roman"/>
          <w:bCs/>
          <w:color w:val="auto"/>
          <w:sz w:val="32"/>
          <w:szCs w:val="32"/>
        </w:rPr>
        <w:t>.</w:t>
      </w:r>
      <w:r>
        <w:rPr>
          <w:rFonts w:hint="default" w:ascii="Times New Roman" w:hAnsi="Times New Roman" w:eastAsia="仿宋_GB2312" w:cs="Times New Roman"/>
          <w:b/>
          <w:bCs/>
          <w:color w:val="auto"/>
          <w:sz w:val="32"/>
          <w:szCs w:val="32"/>
        </w:rPr>
        <w:t>卫生健康</w:t>
      </w:r>
      <w:r>
        <w:rPr>
          <w:rStyle w:val="14"/>
          <w:rFonts w:hint="default" w:ascii="Times New Roman" w:hAnsi="Times New Roman" w:eastAsia="仿宋_GB2312" w:cs="Times New Roman"/>
          <w:bCs/>
          <w:color w:val="auto"/>
          <w:sz w:val="32"/>
          <w:szCs w:val="32"/>
        </w:rPr>
        <w:t>（类）</w:t>
      </w:r>
      <w:r>
        <w:rPr>
          <w:rStyle w:val="14"/>
          <w:rFonts w:hint="default" w:ascii="Times New Roman" w:hAnsi="Times New Roman" w:eastAsia="仿宋_GB2312" w:cs="Times New Roman"/>
          <w:bCs/>
          <w:color w:val="auto"/>
          <w:sz w:val="32"/>
          <w:szCs w:val="32"/>
          <w:lang w:val="en-US" w:eastAsia="zh-CN"/>
        </w:rPr>
        <w:t>行政事业单位医疗</w:t>
      </w:r>
      <w:r>
        <w:rPr>
          <w:rStyle w:val="14"/>
          <w:rFonts w:hint="default" w:ascii="Times New Roman" w:hAnsi="Times New Roman" w:eastAsia="仿宋_GB2312" w:cs="Times New Roman"/>
          <w:bCs/>
          <w:color w:val="auto"/>
          <w:sz w:val="32"/>
          <w:szCs w:val="32"/>
        </w:rPr>
        <w:t>（款）</w:t>
      </w:r>
      <w:r>
        <w:rPr>
          <w:rStyle w:val="14"/>
          <w:rFonts w:hint="default" w:ascii="Times New Roman" w:hAnsi="Times New Roman" w:eastAsia="仿宋_GB2312" w:cs="Times New Roman"/>
          <w:bCs/>
          <w:color w:val="auto"/>
          <w:sz w:val="32"/>
          <w:szCs w:val="32"/>
          <w:lang w:val="en-US" w:eastAsia="zh-CN"/>
        </w:rPr>
        <w:t>事业单位医疗</w:t>
      </w:r>
      <w:r>
        <w:rPr>
          <w:rStyle w:val="14"/>
          <w:rFonts w:hint="default" w:ascii="Times New Roman" w:hAnsi="Times New Roman" w:eastAsia="仿宋_GB2312" w:cs="Times New Roman"/>
          <w:bCs/>
          <w:color w:val="auto"/>
          <w:sz w:val="32"/>
          <w:szCs w:val="32"/>
        </w:rPr>
        <w:t>（项）:</w:t>
      </w:r>
      <w:r>
        <w:rPr>
          <w:rStyle w:val="14"/>
          <w:rFonts w:hint="default" w:ascii="Times New Roman" w:hAnsi="Times New Roman" w:eastAsia="仿宋_GB2312" w:cs="Times New Roman"/>
          <w:b w:val="0"/>
          <w:bCs/>
          <w:color w:val="auto"/>
          <w:sz w:val="32"/>
          <w:szCs w:val="32"/>
        </w:rPr>
        <w:t>支出决算为</w:t>
      </w:r>
      <w:r>
        <w:rPr>
          <w:rStyle w:val="14"/>
          <w:rFonts w:hint="default" w:ascii="Times New Roman" w:hAnsi="Times New Roman" w:eastAsia="仿宋_GB2312" w:cs="Times New Roman"/>
          <w:b w:val="0"/>
          <w:bCs/>
          <w:color w:val="auto"/>
          <w:sz w:val="32"/>
          <w:szCs w:val="32"/>
          <w:lang w:val="en-US" w:eastAsia="zh-CN"/>
        </w:rPr>
        <w:t>15.41</w:t>
      </w:r>
      <w:r>
        <w:rPr>
          <w:rStyle w:val="14"/>
          <w:rFonts w:hint="default" w:ascii="Times New Roman" w:hAnsi="Times New Roman" w:eastAsia="仿宋_GB2312" w:cs="Times New Roman"/>
          <w:b w:val="0"/>
          <w:bCs/>
          <w:color w:val="auto"/>
          <w:sz w:val="32"/>
          <w:szCs w:val="32"/>
        </w:rPr>
        <w:t>万元，完成预算</w:t>
      </w:r>
      <w:r>
        <w:rPr>
          <w:rStyle w:val="14"/>
          <w:rFonts w:hint="default" w:ascii="Times New Roman" w:hAnsi="Times New Roman" w:eastAsia="仿宋_GB2312" w:cs="Times New Roman"/>
          <w:b w:val="0"/>
          <w:bCs/>
          <w:color w:val="auto"/>
          <w:sz w:val="32"/>
          <w:szCs w:val="32"/>
          <w:lang w:val="en-US" w:eastAsia="zh-CN"/>
        </w:rPr>
        <w:t>100</w:t>
      </w:r>
      <w:r>
        <w:rPr>
          <w:rStyle w:val="14"/>
          <w:rFonts w:hint="default" w:ascii="Times New Roman" w:hAnsi="Times New Roman" w:eastAsia="仿宋_GB2312" w:cs="Times New Roman"/>
          <w:b w:val="0"/>
          <w:bCs/>
          <w:color w:val="auto"/>
          <w:sz w:val="32"/>
          <w:szCs w:val="32"/>
        </w:rPr>
        <w:t>%。</w:t>
      </w:r>
    </w:p>
    <w:p>
      <w:pPr>
        <w:keepNext w:val="0"/>
        <w:keepLines w:val="0"/>
        <w:pageBreakBefore w:val="0"/>
        <w:widowControl w:val="0"/>
        <w:kinsoku/>
        <w:wordWrap/>
        <w:overflowPunct/>
        <w:topLinePunct w:val="0"/>
        <w:bidi w:val="0"/>
        <w:spacing w:line="540" w:lineRule="exact"/>
        <w:ind w:firstLine="643" w:firstLineChars="200"/>
        <w:rPr>
          <w:rStyle w:val="14"/>
          <w:rFonts w:hint="default" w:ascii="Times New Roman" w:hAnsi="Times New Roman" w:eastAsia="仿宋_GB2312" w:cs="Times New Roman"/>
          <w:b w:val="0"/>
          <w:bCs/>
          <w:color w:val="auto"/>
          <w:sz w:val="32"/>
          <w:szCs w:val="32"/>
        </w:rPr>
      </w:pPr>
      <w:r>
        <w:rPr>
          <w:rStyle w:val="14"/>
          <w:rFonts w:hint="default" w:ascii="Times New Roman" w:hAnsi="Times New Roman" w:eastAsia="仿宋_GB2312" w:cs="Times New Roman"/>
          <w:bCs/>
          <w:color w:val="auto"/>
          <w:sz w:val="32"/>
          <w:szCs w:val="32"/>
          <w:lang w:val="en-US" w:eastAsia="zh-CN"/>
        </w:rPr>
        <w:t>8</w:t>
      </w:r>
      <w:r>
        <w:rPr>
          <w:rStyle w:val="14"/>
          <w:rFonts w:hint="default" w:ascii="Times New Roman" w:hAnsi="Times New Roman" w:eastAsia="仿宋_GB2312" w:cs="Times New Roman"/>
          <w:bCs/>
          <w:color w:val="auto"/>
          <w:sz w:val="32"/>
          <w:szCs w:val="32"/>
        </w:rPr>
        <w:t>.</w:t>
      </w:r>
      <w:r>
        <w:rPr>
          <w:rFonts w:hint="default" w:ascii="Times New Roman" w:hAnsi="Times New Roman" w:eastAsia="仿宋_GB2312" w:cs="Times New Roman"/>
          <w:b/>
          <w:bCs/>
          <w:color w:val="auto"/>
          <w:sz w:val="32"/>
          <w:szCs w:val="32"/>
          <w:lang w:val="en-US" w:eastAsia="zh-CN"/>
        </w:rPr>
        <w:t>住房保障</w:t>
      </w:r>
      <w:r>
        <w:rPr>
          <w:rStyle w:val="14"/>
          <w:rFonts w:hint="default" w:ascii="Times New Roman" w:hAnsi="Times New Roman" w:eastAsia="仿宋_GB2312" w:cs="Times New Roman"/>
          <w:bCs/>
          <w:color w:val="auto"/>
          <w:sz w:val="32"/>
          <w:szCs w:val="32"/>
        </w:rPr>
        <w:t>（类）</w:t>
      </w:r>
      <w:r>
        <w:rPr>
          <w:rStyle w:val="14"/>
          <w:rFonts w:hint="default" w:ascii="Times New Roman" w:hAnsi="Times New Roman" w:eastAsia="仿宋_GB2312" w:cs="Times New Roman"/>
          <w:bCs/>
          <w:color w:val="auto"/>
          <w:sz w:val="32"/>
          <w:szCs w:val="32"/>
          <w:lang w:val="en-US" w:eastAsia="zh-CN"/>
        </w:rPr>
        <w:t>住房改革</w:t>
      </w:r>
      <w:r>
        <w:rPr>
          <w:rStyle w:val="14"/>
          <w:rFonts w:hint="default" w:ascii="Times New Roman" w:hAnsi="Times New Roman" w:eastAsia="仿宋_GB2312" w:cs="Times New Roman"/>
          <w:bCs/>
          <w:color w:val="auto"/>
          <w:sz w:val="32"/>
          <w:szCs w:val="32"/>
        </w:rPr>
        <w:t>（款）</w:t>
      </w:r>
      <w:r>
        <w:rPr>
          <w:rStyle w:val="14"/>
          <w:rFonts w:hint="default" w:ascii="Times New Roman" w:hAnsi="Times New Roman" w:eastAsia="仿宋_GB2312" w:cs="Times New Roman"/>
          <w:bCs/>
          <w:color w:val="auto"/>
          <w:sz w:val="32"/>
          <w:szCs w:val="32"/>
          <w:lang w:val="en-US" w:eastAsia="zh-CN"/>
        </w:rPr>
        <w:t>住房公积金</w:t>
      </w:r>
      <w:r>
        <w:rPr>
          <w:rStyle w:val="14"/>
          <w:rFonts w:hint="default" w:ascii="Times New Roman" w:hAnsi="Times New Roman" w:eastAsia="仿宋_GB2312" w:cs="Times New Roman"/>
          <w:bCs/>
          <w:color w:val="auto"/>
          <w:sz w:val="32"/>
          <w:szCs w:val="32"/>
        </w:rPr>
        <w:t>（项）:</w:t>
      </w:r>
      <w:r>
        <w:rPr>
          <w:rStyle w:val="14"/>
          <w:rFonts w:hint="default" w:ascii="Times New Roman" w:hAnsi="Times New Roman" w:eastAsia="仿宋_GB2312" w:cs="Times New Roman"/>
          <w:b w:val="0"/>
          <w:bCs/>
          <w:color w:val="auto"/>
          <w:sz w:val="32"/>
          <w:szCs w:val="32"/>
        </w:rPr>
        <w:t>支出决算为</w:t>
      </w:r>
      <w:r>
        <w:rPr>
          <w:rStyle w:val="14"/>
          <w:rFonts w:hint="default" w:ascii="Times New Roman" w:hAnsi="Times New Roman" w:eastAsia="仿宋_GB2312" w:cs="Times New Roman"/>
          <w:b w:val="0"/>
          <w:bCs/>
          <w:color w:val="auto"/>
          <w:sz w:val="32"/>
          <w:szCs w:val="32"/>
          <w:lang w:val="en-US" w:eastAsia="zh-CN"/>
        </w:rPr>
        <w:t>20.55</w:t>
      </w:r>
      <w:r>
        <w:rPr>
          <w:rStyle w:val="14"/>
          <w:rFonts w:hint="default" w:ascii="Times New Roman" w:hAnsi="Times New Roman" w:eastAsia="仿宋_GB2312" w:cs="Times New Roman"/>
          <w:b w:val="0"/>
          <w:bCs/>
          <w:color w:val="auto"/>
          <w:sz w:val="32"/>
          <w:szCs w:val="32"/>
        </w:rPr>
        <w:t>万元，完成预算</w:t>
      </w:r>
      <w:r>
        <w:rPr>
          <w:rStyle w:val="14"/>
          <w:rFonts w:hint="default" w:ascii="Times New Roman" w:hAnsi="Times New Roman" w:eastAsia="仿宋_GB2312" w:cs="Times New Roman"/>
          <w:b w:val="0"/>
          <w:bCs/>
          <w:color w:val="auto"/>
          <w:sz w:val="32"/>
          <w:szCs w:val="32"/>
          <w:lang w:val="en-US" w:eastAsia="zh-CN"/>
        </w:rPr>
        <w:t>100</w:t>
      </w:r>
      <w:r>
        <w:rPr>
          <w:rStyle w:val="14"/>
          <w:rFonts w:hint="default" w:ascii="Times New Roman" w:hAnsi="Times New Roman" w:eastAsia="仿宋_GB2312" w:cs="Times New Roman"/>
          <w:b w:val="0"/>
          <w:bCs/>
          <w:color w:val="auto"/>
          <w:sz w:val="32"/>
          <w:szCs w:val="32"/>
        </w:rPr>
        <w:t>%。</w:t>
      </w:r>
    </w:p>
    <w:p>
      <w:pPr>
        <w:keepNext w:val="0"/>
        <w:keepLines w:val="0"/>
        <w:pageBreakBefore w:val="0"/>
        <w:widowControl w:val="0"/>
        <w:kinsoku/>
        <w:wordWrap/>
        <w:overflowPunct/>
        <w:topLinePunct w:val="0"/>
        <w:bidi w:val="0"/>
        <w:spacing w:line="540" w:lineRule="exact"/>
        <w:ind w:firstLine="643" w:firstLineChars="200"/>
        <w:rPr>
          <w:rFonts w:hint="default" w:ascii="Times New Roman" w:hAnsi="Times New Roman" w:eastAsia="仿宋_GB2312" w:cs="Times New Roman"/>
          <w:b/>
          <w:color w:val="auto"/>
          <w:sz w:val="32"/>
          <w:szCs w:val="32"/>
        </w:rPr>
      </w:pPr>
      <w:r>
        <w:rPr>
          <w:rStyle w:val="14"/>
          <w:rFonts w:hint="default" w:ascii="Times New Roman" w:hAnsi="Times New Roman" w:eastAsia="仿宋_GB2312" w:cs="Times New Roman"/>
          <w:bCs/>
          <w:color w:val="auto"/>
          <w:sz w:val="32"/>
          <w:szCs w:val="32"/>
          <w:lang w:val="en-US" w:eastAsia="zh-CN"/>
        </w:rPr>
        <w:t>9</w:t>
      </w:r>
      <w:r>
        <w:rPr>
          <w:rStyle w:val="14"/>
          <w:rFonts w:hint="default" w:ascii="Times New Roman" w:hAnsi="Times New Roman" w:eastAsia="仿宋_GB2312" w:cs="Times New Roman"/>
          <w:bCs/>
          <w:color w:val="auto"/>
          <w:sz w:val="32"/>
          <w:szCs w:val="32"/>
        </w:rPr>
        <w:t>.</w:t>
      </w:r>
      <w:r>
        <w:rPr>
          <w:rFonts w:hint="default" w:ascii="Times New Roman" w:hAnsi="Times New Roman" w:eastAsia="仿宋_GB2312" w:cs="Times New Roman"/>
          <w:b/>
          <w:bCs/>
          <w:color w:val="auto"/>
          <w:sz w:val="32"/>
          <w:szCs w:val="32"/>
          <w:lang w:val="en-US" w:eastAsia="zh-CN"/>
        </w:rPr>
        <w:t>住房保障</w:t>
      </w:r>
      <w:r>
        <w:rPr>
          <w:rStyle w:val="14"/>
          <w:rFonts w:hint="default" w:ascii="Times New Roman" w:hAnsi="Times New Roman" w:eastAsia="仿宋_GB2312" w:cs="Times New Roman"/>
          <w:bCs/>
          <w:color w:val="auto"/>
          <w:sz w:val="32"/>
          <w:szCs w:val="32"/>
        </w:rPr>
        <w:t>（类）</w:t>
      </w:r>
      <w:r>
        <w:rPr>
          <w:rStyle w:val="14"/>
          <w:rFonts w:hint="default" w:ascii="Times New Roman" w:hAnsi="Times New Roman" w:eastAsia="仿宋_GB2312" w:cs="Times New Roman"/>
          <w:bCs/>
          <w:color w:val="auto"/>
          <w:sz w:val="32"/>
          <w:szCs w:val="32"/>
          <w:lang w:val="en-US" w:eastAsia="zh-CN"/>
        </w:rPr>
        <w:t>住房改革</w:t>
      </w:r>
      <w:r>
        <w:rPr>
          <w:rStyle w:val="14"/>
          <w:rFonts w:hint="default" w:ascii="Times New Roman" w:hAnsi="Times New Roman" w:eastAsia="仿宋_GB2312" w:cs="Times New Roman"/>
          <w:bCs/>
          <w:color w:val="auto"/>
          <w:sz w:val="32"/>
          <w:szCs w:val="32"/>
        </w:rPr>
        <w:t>（款）</w:t>
      </w:r>
      <w:r>
        <w:rPr>
          <w:rStyle w:val="14"/>
          <w:rFonts w:hint="default" w:ascii="Times New Roman" w:hAnsi="Times New Roman" w:eastAsia="仿宋_GB2312" w:cs="Times New Roman"/>
          <w:bCs/>
          <w:color w:val="auto"/>
          <w:sz w:val="32"/>
          <w:szCs w:val="32"/>
          <w:lang w:val="en-US" w:eastAsia="zh-CN"/>
        </w:rPr>
        <w:t>购房补贴</w:t>
      </w:r>
      <w:r>
        <w:rPr>
          <w:rStyle w:val="14"/>
          <w:rFonts w:hint="default" w:ascii="Times New Roman" w:hAnsi="Times New Roman" w:eastAsia="仿宋_GB2312" w:cs="Times New Roman"/>
          <w:bCs/>
          <w:color w:val="auto"/>
          <w:sz w:val="32"/>
          <w:szCs w:val="32"/>
        </w:rPr>
        <w:t>（项）:</w:t>
      </w:r>
      <w:r>
        <w:rPr>
          <w:rStyle w:val="14"/>
          <w:rFonts w:hint="default" w:ascii="Times New Roman" w:hAnsi="Times New Roman" w:eastAsia="仿宋_GB2312" w:cs="Times New Roman"/>
          <w:b w:val="0"/>
          <w:bCs/>
          <w:color w:val="auto"/>
          <w:sz w:val="32"/>
          <w:szCs w:val="32"/>
        </w:rPr>
        <w:t>支出决算为</w:t>
      </w:r>
      <w:r>
        <w:rPr>
          <w:rStyle w:val="14"/>
          <w:rFonts w:hint="default" w:ascii="Times New Roman" w:hAnsi="Times New Roman" w:eastAsia="仿宋_GB2312" w:cs="Times New Roman"/>
          <w:b w:val="0"/>
          <w:bCs/>
          <w:color w:val="auto"/>
          <w:sz w:val="32"/>
          <w:szCs w:val="32"/>
          <w:lang w:val="en-US" w:eastAsia="zh-CN"/>
        </w:rPr>
        <w:t>21.87</w:t>
      </w:r>
      <w:r>
        <w:rPr>
          <w:rStyle w:val="14"/>
          <w:rFonts w:hint="default" w:ascii="Times New Roman" w:hAnsi="Times New Roman" w:eastAsia="仿宋_GB2312" w:cs="Times New Roman"/>
          <w:b w:val="0"/>
          <w:bCs/>
          <w:color w:val="auto"/>
          <w:sz w:val="32"/>
          <w:szCs w:val="32"/>
        </w:rPr>
        <w:t>万元，完成预算</w:t>
      </w:r>
      <w:r>
        <w:rPr>
          <w:rStyle w:val="14"/>
          <w:rFonts w:hint="default" w:ascii="Times New Roman" w:hAnsi="Times New Roman" w:eastAsia="仿宋_GB2312" w:cs="Times New Roman"/>
          <w:b w:val="0"/>
          <w:bCs/>
          <w:color w:val="auto"/>
          <w:sz w:val="32"/>
          <w:szCs w:val="32"/>
          <w:lang w:val="en-US" w:eastAsia="zh-CN"/>
        </w:rPr>
        <w:t>100</w:t>
      </w:r>
      <w:r>
        <w:rPr>
          <w:rStyle w:val="14"/>
          <w:rFonts w:hint="default" w:ascii="Times New Roman" w:hAnsi="Times New Roman" w:eastAsia="仿宋_GB2312" w:cs="Times New Roman"/>
          <w:b w:val="0"/>
          <w:bCs/>
          <w:color w:val="auto"/>
          <w:sz w:val="32"/>
          <w:szCs w:val="32"/>
        </w:rPr>
        <w:t>%。</w:t>
      </w:r>
    </w:p>
    <w:p>
      <w:pPr>
        <w:keepNext w:val="0"/>
        <w:keepLines w:val="0"/>
        <w:pageBreakBefore w:val="0"/>
        <w:widowControl w:val="0"/>
        <w:tabs>
          <w:tab w:val="right" w:pos="8306"/>
        </w:tabs>
        <w:kinsoku/>
        <w:wordWrap/>
        <w:overflowPunct/>
        <w:topLinePunct w:val="0"/>
        <w:bidi w:val="0"/>
        <w:spacing w:line="540" w:lineRule="exact"/>
        <w:ind w:firstLine="640"/>
        <w:outlineLvl w:val="1"/>
        <w:rPr>
          <w:rStyle w:val="25"/>
          <w:rFonts w:hint="default" w:ascii="Times New Roman" w:hAnsi="Times New Roman" w:cs="Times New Roman"/>
          <w:color w:val="auto"/>
        </w:rPr>
      </w:pPr>
      <w:bookmarkStart w:id="50" w:name="_Toc30718"/>
      <w:bookmarkStart w:id="51" w:name="_Toc15377214"/>
      <w:bookmarkStart w:id="52" w:name="_Toc15396608"/>
      <w:r>
        <w:rPr>
          <w:rFonts w:hint="default" w:ascii="Times New Roman" w:hAnsi="Times New Roman" w:eastAsia="黑体" w:cs="Times New Roman"/>
          <w:color w:val="auto"/>
          <w:sz w:val="32"/>
          <w:szCs w:val="32"/>
        </w:rPr>
        <w:t>六</w:t>
      </w:r>
      <w:r>
        <w:rPr>
          <w:rFonts w:hint="default" w:ascii="Times New Roman" w:hAnsi="Times New Roman" w:eastAsia="黑体" w:cs="Times New Roman"/>
          <w:b/>
          <w:color w:val="auto"/>
          <w:sz w:val="32"/>
          <w:szCs w:val="32"/>
        </w:rPr>
        <w:t>、一</w:t>
      </w:r>
      <w:r>
        <w:rPr>
          <w:rStyle w:val="25"/>
          <w:rFonts w:hint="default" w:ascii="Times New Roman" w:hAnsi="Times New Roman" w:eastAsia="黑体" w:cs="Times New Roman"/>
          <w:b w:val="0"/>
          <w:color w:val="auto"/>
        </w:rPr>
        <w:t>般公共预算财政拨款基本支出决算情况说明</w:t>
      </w:r>
      <w:bookmarkEnd w:id="50"/>
      <w:bookmarkEnd w:id="51"/>
      <w:bookmarkEnd w:id="52"/>
      <w:r>
        <w:rPr>
          <w:rStyle w:val="25"/>
          <w:rFonts w:hint="default" w:ascii="Times New Roman" w:hAnsi="Times New Roman" w:eastAsia="黑体" w:cs="Times New Roman"/>
          <w:b w:val="0"/>
          <w:color w:val="auto"/>
        </w:rPr>
        <w:tab/>
      </w:r>
    </w:p>
    <w:p>
      <w:pPr>
        <w:keepNext w:val="0"/>
        <w:keepLines w:val="0"/>
        <w:pageBreakBefore w:val="0"/>
        <w:widowControl w:val="0"/>
        <w:kinsoku/>
        <w:wordWrap/>
        <w:overflowPunct/>
        <w:topLinePunct w:val="0"/>
        <w:bidi w:val="0"/>
        <w:spacing w:line="540" w:lineRule="exact"/>
        <w:ind w:firstLine="645"/>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20</w:t>
      </w:r>
      <w:r>
        <w:rPr>
          <w:rFonts w:hint="default" w:ascii="Times New Roman" w:hAnsi="Times New Roman" w:eastAsia="仿宋" w:cs="Times New Roman"/>
          <w:color w:val="auto"/>
          <w:sz w:val="32"/>
          <w:szCs w:val="32"/>
          <w:lang w:val="en-US" w:eastAsia="zh-CN"/>
        </w:rPr>
        <w:t>20</w:t>
      </w:r>
      <w:r>
        <w:rPr>
          <w:rFonts w:hint="default" w:ascii="Times New Roman" w:hAnsi="Times New Roman" w:eastAsia="仿宋" w:cs="Times New Roman"/>
          <w:color w:val="auto"/>
          <w:sz w:val="32"/>
          <w:szCs w:val="32"/>
        </w:rPr>
        <w:t>年一般公共预算财政拨款基本支出</w:t>
      </w:r>
      <w:r>
        <w:rPr>
          <w:rFonts w:hint="default" w:ascii="Times New Roman" w:hAnsi="Times New Roman" w:eastAsia="仿宋" w:cs="Times New Roman"/>
          <w:color w:val="auto"/>
          <w:sz w:val="32"/>
          <w:szCs w:val="32"/>
          <w:lang w:val="en-US" w:eastAsia="zh-CN"/>
        </w:rPr>
        <w:t>352.38</w:t>
      </w:r>
      <w:r>
        <w:rPr>
          <w:rFonts w:hint="default" w:ascii="Times New Roman" w:hAnsi="Times New Roman" w:eastAsia="仿宋" w:cs="Times New Roman"/>
          <w:color w:val="auto"/>
          <w:sz w:val="32"/>
          <w:szCs w:val="32"/>
        </w:rPr>
        <w:t>万元，其中：</w:t>
      </w:r>
    </w:p>
    <w:p>
      <w:pPr>
        <w:keepNext w:val="0"/>
        <w:keepLines w:val="0"/>
        <w:pageBreakBefore w:val="0"/>
        <w:widowControl w:val="0"/>
        <w:kinsoku/>
        <w:wordWrap/>
        <w:overflowPunct/>
        <w:topLinePunct w:val="0"/>
        <w:bidi w:val="0"/>
        <w:spacing w:line="540" w:lineRule="exact"/>
        <w:ind w:firstLine="645"/>
        <w:rPr>
          <w:rFonts w:hint="default" w:ascii="Times New Roman" w:hAnsi="Times New Roman" w:eastAsia="仿宋" w:cs="Times New Roman"/>
          <w:color w:val="auto"/>
          <w:sz w:val="32"/>
          <w:szCs w:val="32"/>
          <w:lang w:eastAsia="zh-CN"/>
        </w:rPr>
      </w:pPr>
      <w:r>
        <w:rPr>
          <w:rFonts w:hint="default" w:ascii="Times New Roman" w:hAnsi="Times New Roman" w:eastAsia="仿宋" w:cs="Times New Roman"/>
          <w:color w:val="auto"/>
          <w:sz w:val="32"/>
          <w:szCs w:val="32"/>
        </w:rPr>
        <w:t>人员经费</w:t>
      </w:r>
      <w:r>
        <w:rPr>
          <w:rFonts w:hint="default" w:ascii="Times New Roman" w:hAnsi="Times New Roman" w:eastAsia="仿宋" w:cs="Times New Roman"/>
          <w:color w:val="auto"/>
          <w:sz w:val="32"/>
          <w:szCs w:val="32"/>
          <w:lang w:val="en-US" w:eastAsia="zh-CN"/>
        </w:rPr>
        <w:t>280.96</w:t>
      </w:r>
      <w:r>
        <w:rPr>
          <w:rFonts w:hint="default" w:ascii="Times New Roman" w:hAnsi="Times New Roman" w:eastAsia="仿宋" w:cs="Times New Roman"/>
          <w:color w:val="auto"/>
          <w:sz w:val="32"/>
          <w:szCs w:val="32"/>
        </w:rPr>
        <w:t>万元，主要包括：基本工资、津贴补贴、绩效工资、机关事业单位基本养老保险缴费、</w:t>
      </w:r>
      <w:r>
        <w:rPr>
          <w:rFonts w:hint="eastAsia" w:eastAsia="仿宋" w:cs="Times New Roman"/>
          <w:color w:val="auto"/>
          <w:sz w:val="32"/>
          <w:szCs w:val="32"/>
          <w:lang w:val="en-US" w:eastAsia="zh-CN"/>
        </w:rPr>
        <w:t>职工基本医疗保险缴费、</w:t>
      </w:r>
      <w:r>
        <w:rPr>
          <w:rFonts w:hint="default" w:ascii="Times New Roman" w:hAnsi="Times New Roman" w:eastAsia="仿宋" w:cs="Times New Roman"/>
          <w:color w:val="auto"/>
          <w:sz w:val="32"/>
          <w:szCs w:val="32"/>
        </w:rPr>
        <w:t>职业年金缴费、其他社会保障缴费、住房公积金</w:t>
      </w:r>
      <w:r>
        <w:rPr>
          <w:rFonts w:hint="default" w:ascii="Times New Roman" w:hAnsi="Times New Roman" w:eastAsia="仿宋" w:cs="Times New Roman"/>
          <w:color w:val="auto"/>
          <w:sz w:val="32"/>
          <w:szCs w:val="32"/>
          <w:lang w:val="en-US" w:eastAsia="zh-CN"/>
        </w:rPr>
        <w:t>等</w:t>
      </w:r>
      <w:r>
        <w:rPr>
          <w:rFonts w:hint="default" w:ascii="Times New Roman" w:hAnsi="Times New Roman" w:eastAsia="仿宋" w:cs="Times New Roman"/>
          <w:color w:val="auto"/>
          <w:sz w:val="32"/>
          <w:szCs w:val="32"/>
        </w:rPr>
        <w:t>。</w:t>
      </w:r>
    </w:p>
    <w:p>
      <w:pPr>
        <w:keepNext w:val="0"/>
        <w:keepLines w:val="0"/>
        <w:pageBreakBefore w:val="0"/>
        <w:widowControl w:val="0"/>
        <w:kinsoku/>
        <w:wordWrap/>
        <w:overflowPunct/>
        <w:topLinePunct w:val="0"/>
        <w:bidi w:val="0"/>
        <w:spacing w:line="540" w:lineRule="exact"/>
        <w:ind w:firstLine="645"/>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公用经费</w:t>
      </w:r>
      <w:r>
        <w:rPr>
          <w:rFonts w:hint="default" w:ascii="Times New Roman" w:hAnsi="Times New Roman" w:eastAsia="仿宋" w:cs="Times New Roman"/>
          <w:color w:val="auto"/>
          <w:sz w:val="32"/>
          <w:szCs w:val="32"/>
          <w:lang w:val="en-US" w:eastAsia="zh-CN"/>
        </w:rPr>
        <w:t>71.42</w:t>
      </w:r>
      <w:r>
        <w:rPr>
          <w:rFonts w:hint="default" w:ascii="Times New Roman" w:hAnsi="Times New Roman" w:eastAsia="仿宋" w:cs="Times New Roman"/>
          <w:color w:val="auto"/>
          <w:sz w:val="32"/>
          <w:szCs w:val="32"/>
        </w:rPr>
        <w:t>万元，主要包括：办公费、手续费、电费、邮电费、物业管理费、差旅费、工会经费、福利费、公务用车运行维护费等。</w:t>
      </w:r>
    </w:p>
    <w:p>
      <w:pPr>
        <w:keepNext w:val="0"/>
        <w:keepLines w:val="0"/>
        <w:pageBreakBefore w:val="0"/>
        <w:widowControl w:val="0"/>
        <w:kinsoku/>
        <w:wordWrap/>
        <w:overflowPunct/>
        <w:topLinePunct w:val="0"/>
        <w:bidi w:val="0"/>
        <w:spacing w:line="540" w:lineRule="exact"/>
        <w:ind w:firstLine="640"/>
        <w:outlineLvl w:val="1"/>
        <w:rPr>
          <w:rStyle w:val="25"/>
          <w:rFonts w:hint="default" w:ascii="Times New Roman" w:hAnsi="Times New Roman" w:eastAsia="黑体" w:cs="Times New Roman"/>
          <w:b w:val="0"/>
          <w:color w:val="auto"/>
        </w:rPr>
      </w:pPr>
      <w:bookmarkStart w:id="53" w:name="_Toc5194"/>
      <w:bookmarkStart w:id="54" w:name="_Toc15377215"/>
      <w:bookmarkStart w:id="55" w:name="_Toc15396609"/>
      <w:r>
        <w:rPr>
          <w:rFonts w:hint="default" w:ascii="Times New Roman" w:hAnsi="Times New Roman" w:eastAsia="黑体" w:cs="Times New Roman"/>
          <w:color w:val="auto"/>
          <w:sz w:val="32"/>
          <w:szCs w:val="32"/>
        </w:rPr>
        <w:t>七、</w:t>
      </w:r>
      <w:r>
        <w:rPr>
          <w:rStyle w:val="25"/>
          <w:rFonts w:hint="default" w:ascii="Times New Roman" w:hAnsi="Times New Roman" w:eastAsia="黑体" w:cs="Times New Roman"/>
          <w:color w:val="auto"/>
        </w:rPr>
        <w:t>“</w:t>
      </w:r>
      <w:r>
        <w:rPr>
          <w:rStyle w:val="25"/>
          <w:rFonts w:hint="default" w:ascii="Times New Roman" w:hAnsi="Times New Roman" w:eastAsia="黑体" w:cs="Times New Roman"/>
          <w:b w:val="0"/>
          <w:color w:val="auto"/>
        </w:rPr>
        <w:t>三公”经费财政拨款支出决算情况说明</w:t>
      </w:r>
      <w:bookmarkEnd w:id="53"/>
      <w:bookmarkEnd w:id="54"/>
      <w:bookmarkEnd w:id="55"/>
    </w:p>
    <w:p>
      <w:pPr>
        <w:keepNext w:val="0"/>
        <w:keepLines w:val="0"/>
        <w:pageBreakBefore w:val="0"/>
        <w:widowControl w:val="0"/>
        <w:kinsoku/>
        <w:wordWrap/>
        <w:overflowPunct/>
        <w:topLinePunct w:val="0"/>
        <w:bidi w:val="0"/>
        <w:spacing w:line="540" w:lineRule="exact"/>
        <w:ind w:firstLine="640"/>
        <w:outlineLvl w:val="2"/>
        <w:rPr>
          <w:rFonts w:hint="default" w:ascii="Times New Roman" w:hAnsi="Times New Roman" w:eastAsia="楷体_GB2312" w:cs="Times New Roman"/>
          <w:b/>
          <w:color w:val="auto"/>
          <w:sz w:val="32"/>
          <w:szCs w:val="32"/>
        </w:rPr>
      </w:pPr>
      <w:bookmarkStart w:id="56" w:name="_Toc15377216"/>
      <w:r>
        <w:rPr>
          <w:rFonts w:hint="default" w:ascii="Times New Roman" w:hAnsi="Times New Roman" w:eastAsia="楷体_GB2312" w:cs="Times New Roman"/>
          <w:b/>
          <w:color w:val="auto"/>
          <w:sz w:val="32"/>
          <w:szCs w:val="32"/>
        </w:rPr>
        <w:t>（一）“三公”经费财政拨款支出决算总体情况说明</w:t>
      </w:r>
      <w:bookmarkEnd w:id="56"/>
    </w:p>
    <w:p>
      <w:pPr>
        <w:keepNext w:val="0"/>
        <w:keepLines w:val="0"/>
        <w:pageBreakBefore w:val="0"/>
        <w:widowControl w:val="0"/>
        <w:kinsoku/>
        <w:wordWrap/>
        <w:overflowPunct/>
        <w:topLinePunct w:val="0"/>
        <w:bidi w:val="0"/>
        <w:spacing w:line="540" w:lineRule="exact"/>
        <w:ind w:firstLine="64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rPr>
        <w:t>20</w:t>
      </w:r>
      <w:r>
        <w:rPr>
          <w:rFonts w:hint="default" w:ascii="Times New Roman" w:hAnsi="Times New Roman" w:eastAsia="仿宋_GB2312" w:cs="Times New Roman"/>
          <w:color w:val="auto"/>
          <w:sz w:val="32"/>
          <w:szCs w:val="32"/>
          <w:lang w:val="en-US" w:eastAsia="zh-CN"/>
        </w:rPr>
        <w:t>20</w:t>
      </w:r>
      <w:r>
        <w:rPr>
          <w:rFonts w:hint="default" w:ascii="Times New Roman" w:hAnsi="Times New Roman" w:eastAsia="仿宋_GB2312" w:cs="Times New Roman"/>
          <w:color w:val="auto"/>
          <w:sz w:val="32"/>
          <w:szCs w:val="32"/>
        </w:rPr>
        <w:t>年“三公”经费财政拨款支出决算为</w:t>
      </w:r>
      <w:r>
        <w:rPr>
          <w:rFonts w:hint="default" w:ascii="Times New Roman" w:hAnsi="Times New Roman" w:eastAsia="仿宋_GB2312" w:cs="Times New Roman"/>
          <w:color w:val="auto"/>
          <w:sz w:val="32"/>
          <w:szCs w:val="32"/>
          <w:lang w:val="en-US" w:eastAsia="zh-CN"/>
        </w:rPr>
        <w:t>4.67</w:t>
      </w:r>
      <w:r>
        <w:rPr>
          <w:rFonts w:hint="default" w:ascii="Times New Roman" w:hAnsi="Times New Roman" w:eastAsia="仿宋_GB2312" w:cs="Times New Roman"/>
          <w:color w:val="auto"/>
          <w:sz w:val="32"/>
          <w:szCs w:val="32"/>
        </w:rPr>
        <w:t>万元，完成预算</w:t>
      </w:r>
      <w:r>
        <w:rPr>
          <w:rFonts w:hint="default" w:ascii="Times New Roman" w:hAnsi="Times New Roman" w:eastAsia="仿宋_GB2312" w:cs="Times New Roman"/>
          <w:color w:val="auto"/>
          <w:sz w:val="32"/>
          <w:szCs w:val="32"/>
          <w:lang w:val="en-US" w:eastAsia="zh-CN"/>
        </w:rPr>
        <w:t>96</w:t>
      </w:r>
      <w:r>
        <w:rPr>
          <w:rFonts w:hint="default" w:ascii="Times New Roman" w:hAnsi="Times New Roman" w:eastAsia="仿宋_GB2312" w:cs="Times New Roman"/>
          <w:color w:val="auto"/>
          <w:sz w:val="32"/>
          <w:szCs w:val="32"/>
        </w:rPr>
        <w:t>%，决算数</w:t>
      </w:r>
      <w:r>
        <w:rPr>
          <w:rFonts w:hint="eastAsia" w:eastAsia="仿宋_GB2312" w:cs="Times New Roman"/>
          <w:color w:val="auto"/>
          <w:sz w:val="32"/>
          <w:szCs w:val="32"/>
          <w:lang w:val="en-US" w:eastAsia="zh-CN"/>
        </w:rPr>
        <w:t>小于</w:t>
      </w:r>
      <w:r>
        <w:rPr>
          <w:rFonts w:hint="default" w:ascii="Times New Roman" w:hAnsi="Times New Roman" w:eastAsia="仿宋_GB2312" w:cs="Times New Roman"/>
          <w:color w:val="auto"/>
          <w:sz w:val="32"/>
          <w:szCs w:val="32"/>
          <w:lang w:val="en-US" w:eastAsia="zh-CN"/>
        </w:rPr>
        <w:t>预算数</w:t>
      </w:r>
      <w:r>
        <w:rPr>
          <w:rFonts w:hint="eastAsia" w:eastAsia="仿宋_GB2312" w:cs="Times New Roman"/>
          <w:color w:val="auto"/>
          <w:sz w:val="32"/>
          <w:szCs w:val="32"/>
          <w:lang w:val="en-US" w:eastAsia="zh-CN"/>
        </w:rPr>
        <w:t>的原因是节约经费减少开支</w:t>
      </w:r>
      <w:r>
        <w:rPr>
          <w:rFonts w:hint="default" w:ascii="Times New Roman" w:hAnsi="Times New Roman" w:eastAsia="仿宋_GB2312" w:cs="Times New Roman"/>
          <w:color w:val="auto"/>
          <w:sz w:val="32"/>
          <w:szCs w:val="32"/>
          <w:highlight w:val="none"/>
        </w:rPr>
        <w:t>。</w:t>
      </w:r>
    </w:p>
    <w:p>
      <w:pPr>
        <w:keepNext w:val="0"/>
        <w:keepLines w:val="0"/>
        <w:pageBreakBefore w:val="0"/>
        <w:widowControl w:val="0"/>
        <w:kinsoku/>
        <w:wordWrap/>
        <w:overflowPunct/>
        <w:topLinePunct w:val="0"/>
        <w:bidi w:val="0"/>
        <w:spacing w:line="540" w:lineRule="exact"/>
        <w:ind w:firstLine="640"/>
        <w:outlineLvl w:val="2"/>
        <w:rPr>
          <w:rFonts w:hint="default" w:ascii="Times New Roman" w:hAnsi="Times New Roman" w:eastAsia="楷体_GB2312" w:cs="Times New Roman"/>
          <w:b/>
          <w:color w:val="auto"/>
          <w:sz w:val="32"/>
          <w:szCs w:val="32"/>
        </w:rPr>
      </w:pPr>
      <w:bookmarkStart w:id="57" w:name="_Toc15377217"/>
      <w:r>
        <w:rPr>
          <w:rFonts w:hint="default" w:ascii="Times New Roman" w:hAnsi="Times New Roman" w:eastAsia="楷体_GB2312" w:cs="Times New Roman"/>
          <w:b/>
          <w:color w:val="auto"/>
          <w:sz w:val="32"/>
          <w:szCs w:val="32"/>
        </w:rPr>
        <w:t>（二）“三公”经费财政拨款支出决算具体情况说明</w:t>
      </w:r>
      <w:bookmarkEnd w:id="57"/>
    </w:p>
    <w:p>
      <w:pPr>
        <w:keepNext w:val="0"/>
        <w:keepLines w:val="0"/>
        <w:pageBreakBefore w:val="0"/>
        <w:widowControl w:val="0"/>
        <w:kinsoku/>
        <w:wordWrap/>
        <w:overflowPunct/>
        <w:topLinePunct w:val="0"/>
        <w:bidi w:val="0"/>
        <w:spacing w:line="540" w:lineRule="exact"/>
        <w:ind w:firstLine="64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20</w:t>
      </w:r>
      <w:r>
        <w:rPr>
          <w:rFonts w:hint="default" w:ascii="Times New Roman" w:hAnsi="Times New Roman" w:eastAsia="仿宋_GB2312" w:cs="Times New Roman"/>
          <w:color w:val="auto"/>
          <w:sz w:val="32"/>
          <w:szCs w:val="32"/>
          <w:lang w:val="en-US" w:eastAsia="zh-CN"/>
        </w:rPr>
        <w:t>20</w:t>
      </w:r>
      <w:r>
        <w:rPr>
          <w:rFonts w:hint="default" w:ascii="Times New Roman" w:hAnsi="Times New Roman" w:eastAsia="仿宋_GB2312" w:cs="Times New Roman"/>
          <w:color w:val="auto"/>
          <w:sz w:val="32"/>
          <w:szCs w:val="32"/>
        </w:rPr>
        <w:t>年“三公”经费财政拨款支出决算中，</w:t>
      </w:r>
      <w:r>
        <w:rPr>
          <w:rFonts w:hint="eastAsia" w:ascii="仿宋" w:hAnsi="仿宋" w:eastAsia="仿宋"/>
          <w:color w:val="auto"/>
          <w:sz w:val="32"/>
          <w:szCs w:val="32"/>
        </w:rPr>
        <w:t>因公出国（境）费支出决算</w:t>
      </w:r>
      <w:r>
        <w:rPr>
          <w:rFonts w:hint="eastAsia" w:ascii="仿宋" w:hAnsi="仿宋" w:eastAsia="仿宋"/>
          <w:color w:val="auto"/>
          <w:sz w:val="32"/>
          <w:szCs w:val="32"/>
          <w:lang w:val="en-US" w:eastAsia="zh-CN"/>
        </w:rPr>
        <w:t>0</w:t>
      </w:r>
      <w:r>
        <w:rPr>
          <w:rFonts w:hint="eastAsia" w:ascii="仿宋" w:hAnsi="仿宋" w:eastAsia="仿宋"/>
          <w:color w:val="auto"/>
          <w:sz w:val="32"/>
          <w:szCs w:val="32"/>
        </w:rPr>
        <w:t>万元，占</w:t>
      </w:r>
      <w:r>
        <w:rPr>
          <w:rFonts w:hint="eastAsia" w:ascii="仿宋" w:hAnsi="仿宋" w:eastAsia="仿宋"/>
          <w:color w:val="auto"/>
          <w:sz w:val="32"/>
          <w:szCs w:val="32"/>
          <w:lang w:val="en-US" w:eastAsia="zh-CN"/>
        </w:rPr>
        <w:t>0</w:t>
      </w:r>
      <w:r>
        <w:rPr>
          <w:rFonts w:ascii="仿宋" w:hAnsi="仿宋" w:eastAsia="仿宋"/>
          <w:color w:val="auto"/>
          <w:sz w:val="32"/>
          <w:szCs w:val="32"/>
        </w:rPr>
        <w:t>%</w:t>
      </w:r>
      <w:r>
        <w:rPr>
          <w:rFonts w:hint="eastAsia" w:ascii="仿宋" w:hAnsi="仿宋" w:eastAsia="仿宋"/>
          <w:color w:val="auto"/>
          <w:sz w:val="32"/>
          <w:szCs w:val="32"/>
        </w:rPr>
        <w:t>；</w:t>
      </w:r>
      <w:r>
        <w:rPr>
          <w:rFonts w:hint="default" w:ascii="Times New Roman" w:hAnsi="Times New Roman" w:eastAsia="仿宋_GB2312" w:cs="Times New Roman"/>
          <w:color w:val="auto"/>
          <w:sz w:val="32"/>
          <w:szCs w:val="32"/>
        </w:rPr>
        <w:t>公务用车购置及运行维护费支出决算</w:t>
      </w:r>
      <w:r>
        <w:rPr>
          <w:rFonts w:hint="default" w:ascii="Times New Roman" w:hAnsi="Times New Roman" w:eastAsia="仿宋_GB2312" w:cs="Times New Roman"/>
          <w:color w:val="auto"/>
          <w:sz w:val="32"/>
          <w:szCs w:val="32"/>
          <w:lang w:val="en-US" w:eastAsia="zh-CN"/>
        </w:rPr>
        <w:t>4.67</w:t>
      </w:r>
      <w:r>
        <w:rPr>
          <w:rFonts w:hint="default" w:ascii="Times New Roman" w:hAnsi="Times New Roman" w:eastAsia="仿宋_GB2312" w:cs="Times New Roman"/>
          <w:color w:val="auto"/>
          <w:sz w:val="32"/>
          <w:szCs w:val="32"/>
        </w:rPr>
        <w:t>万元，占</w:t>
      </w:r>
      <w:r>
        <w:rPr>
          <w:rFonts w:hint="default" w:ascii="Times New Roman" w:hAnsi="Times New Roman" w:eastAsia="仿宋_GB2312" w:cs="Times New Roman"/>
          <w:color w:val="auto"/>
          <w:sz w:val="32"/>
          <w:szCs w:val="32"/>
          <w:lang w:val="en-US" w:eastAsia="zh-CN"/>
        </w:rPr>
        <w:t>100</w:t>
      </w:r>
      <w:r>
        <w:rPr>
          <w:rFonts w:hint="default" w:ascii="Times New Roman" w:hAnsi="Times New Roman" w:eastAsia="仿宋_GB2312" w:cs="Times New Roman"/>
          <w:color w:val="auto"/>
          <w:sz w:val="32"/>
          <w:szCs w:val="32"/>
        </w:rPr>
        <w:t>%；</w:t>
      </w:r>
      <w:r>
        <w:rPr>
          <w:rFonts w:hint="eastAsia" w:ascii="仿宋" w:hAnsi="仿宋" w:eastAsia="仿宋"/>
          <w:color w:val="auto"/>
          <w:sz w:val="32"/>
          <w:szCs w:val="32"/>
        </w:rPr>
        <w:t>公务接待费支出决算</w:t>
      </w:r>
      <w:r>
        <w:rPr>
          <w:rFonts w:hint="eastAsia" w:ascii="仿宋" w:hAnsi="仿宋" w:eastAsia="仿宋"/>
          <w:color w:val="auto"/>
          <w:sz w:val="32"/>
          <w:szCs w:val="32"/>
          <w:lang w:val="en-US" w:eastAsia="zh-CN"/>
        </w:rPr>
        <w:t>0</w:t>
      </w:r>
      <w:r>
        <w:rPr>
          <w:rFonts w:hint="eastAsia" w:ascii="仿宋" w:hAnsi="仿宋" w:eastAsia="仿宋"/>
          <w:color w:val="auto"/>
          <w:sz w:val="32"/>
          <w:szCs w:val="32"/>
        </w:rPr>
        <w:t>万元，占</w:t>
      </w:r>
      <w:r>
        <w:rPr>
          <w:rFonts w:hint="eastAsia" w:ascii="仿宋" w:hAnsi="仿宋" w:eastAsia="仿宋"/>
          <w:color w:val="auto"/>
          <w:sz w:val="32"/>
          <w:szCs w:val="32"/>
          <w:lang w:val="en-US" w:eastAsia="zh-CN"/>
        </w:rPr>
        <w:t>0</w:t>
      </w:r>
      <w:r>
        <w:rPr>
          <w:rFonts w:ascii="仿宋" w:hAnsi="仿宋" w:eastAsia="仿宋"/>
          <w:color w:val="auto"/>
          <w:sz w:val="32"/>
          <w:szCs w:val="32"/>
        </w:rPr>
        <w:t>%</w:t>
      </w:r>
      <w:r>
        <w:rPr>
          <w:rFonts w:hint="eastAsia" w:ascii="仿宋" w:hAnsi="仿宋" w:eastAsia="仿宋"/>
          <w:color w:val="auto"/>
          <w:sz w:val="32"/>
          <w:szCs w:val="32"/>
        </w:rPr>
        <w:t>。</w:t>
      </w:r>
    </w:p>
    <w:p>
      <w:pPr>
        <w:keepNext w:val="0"/>
        <w:keepLines w:val="0"/>
        <w:pageBreakBefore w:val="0"/>
        <w:widowControl w:val="0"/>
        <w:kinsoku/>
        <w:wordWrap/>
        <w:overflowPunct/>
        <w:topLinePunct w:val="0"/>
        <w:bidi w:val="0"/>
        <w:spacing w:line="540" w:lineRule="exact"/>
        <w:ind w:firstLine="640"/>
        <w:rPr>
          <w:rFonts w:hint="default" w:ascii="Times New Roman" w:hAnsi="Times New Roman" w:eastAsia="仿宋_GB2312" w:cs="Times New Roman"/>
          <w:color w:val="auto"/>
          <w:sz w:val="32"/>
          <w:szCs w:val="32"/>
        </w:rPr>
      </w:pPr>
      <w:r>
        <w:rPr>
          <w:sz w:val="32"/>
        </w:rPr>
        <mc:AlternateContent>
          <mc:Choice Requires="wps">
            <w:drawing>
              <wp:anchor distT="0" distB="0" distL="114300" distR="114300" simplePos="0" relativeHeight="251683840" behindDoc="0" locked="0" layoutInCell="1" allowOverlap="1">
                <wp:simplePos x="0" y="0"/>
                <wp:positionH relativeFrom="column">
                  <wp:posOffset>2940685</wp:posOffset>
                </wp:positionH>
                <wp:positionV relativeFrom="paragraph">
                  <wp:posOffset>1217295</wp:posOffset>
                </wp:positionV>
                <wp:extent cx="675640" cy="313055"/>
                <wp:effectExtent l="0" t="0" r="0" b="0"/>
                <wp:wrapSquare wrapText="bothSides"/>
                <wp:docPr id="23" name="文本框 23"/>
                <wp:cNvGraphicFramePr/>
                <a:graphic xmlns:a="http://schemas.openxmlformats.org/drawingml/2006/main">
                  <a:graphicData uri="http://schemas.microsoft.com/office/word/2010/wordprocessingShape">
                    <wps:wsp>
                      <wps:cNvSpPr txBox="1"/>
                      <wps:spPr>
                        <a:xfrm>
                          <a:off x="0" y="0"/>
                          <a:ext cx="675640" cy="31305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eastAsia="宋体"/>
                                <w:lang w:val="en-US" w:eastAsia="zh-CN"/>
                              </w:rPr>
                            </w:pPr>
                            <w:r>
                              <w:rPr>
                                <w:rFonts w:hint="eastAsia"/>
                                <w:lang w:val="en-US" w:eastAsia="zh-CN"/>
                              </w:rPr>
                              <w:t>100%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31.55pt;margin-top:95.85pt;height:24.65pt;width:53.2pt;mso-wrap-distance-bottom:0pt;mso-wrap-distance-left:9pt;mso-wrap-distance-right:9pt;mso-wrap-distance-top:0pt;z-index:251683840;mso-width-relative:page;mso-height-relative:page;" filled="f" stroked="f" coordsize="21600,21600" o:gfxdata="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CAlrLe3AAAAAsBAAAPAAAAAAAAAAEAIAAAACIAAABk&#10;cnMvZG93bnJldi54bWxQSwECFAAUAAAACACHTuJAQHMeGTsCAABnBAAADgAAAAAAAAABACAAAAAr&#10;AQAAZHJzL2Uyb0RvYy54bWxQSwUGAAAAAAYABgBZAQAA2AUAAAAA&#10;">
                <v:fill on="f" focussize="0,0"/>
                <v:stroke on="f" weight="0.5pt"/>
                <v:imagedata o:title=""/>
                <o:lock v:ext="edit" aspectratio="f"/>
                <v:textbox>
                  <w:txbxContent>
                    <w:p>
                      <w:pPr>
                        <w:rPr>
                          <w:rFonts w:hint="default" w:eastAsia="宋体"/>
                          <w:lang w:val="en-US" w:eastAsia="zh-CN"/>
                        </w:rPr>
                      </w:pPr>
                      <w:r>
                        <w:rPr>
                          <w:rFonts w:hint="eastAsia"/>
                          <w:lang w:val="en-US" w:eastAsia="zh-CN"/>
                        </w:rPr>
                        <w:t>100%</w:t>
                      </w:r>
                    </w:p>
                  </w:txbxContent>
                </v:textbox>
                <w10:wrap type="square"/>
              </v:shape>
            </w:pict>
          </mc:Fallback>
        </mc:AlternateContent>
      </w:r>
      <w:r>
        <w:rPr>
          <w:rFonts w:hint="default" w:ascii="Times New Roman" w:hAnsi="Times New Roman" w:eastAsia="楷体_GB2312" w:cs="Times New Roman"/>
          <w:b/>
          <w:color w:val="auto"/>
          <w:sz w:val="32"/>
          <w:szCs w:val="32"/>
          <w:lang w:eastAsia="zh-CN"/>
        </w:rPr>
        <w:drawing>
          <wp:anchor distT="0" distB="0" distL="114300" distR="114300" simplePos="0" relativeHeight="251667456" behindDoc="0" locked="0" layoutInCell="1" allowOverlap="1">
            <wp:simplePos x="0" y="0"/>
            <wp:positionH relativeFrom="column">
              <wp:posOffset>189865</wp:posOffset>
            </wp:positionH>
            <wp:positionV relativeFrom="paragraph">
              <wp:posOffset>369570</wp:posOffset>
            </wp:positionV>
            <wp:extent cx="5289550" cy="2342515"/>
            <wp:effectExtent l="0" t="0" r="6350" b="635"/>
            <wp:wrapTopAndBottom/>
            <wp:docPr id="9"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p>
    <w:p>
      <w:pPr>
        <w:keepNext w:val="0"/>
        <w:keepLines w:val="0"/>
        <w:pageBreakBefore w:val="0"/>
        <w:widowControl w:val="0"/>
        <w:kinsoku/>
        <w:wordWrap/>
        <w:overflowPunct/>
        <w:topLinePunct w:val="0"/>
        <w:bidi w:val="0"/>
        <w:spacing w:line="540" w:lineRule="exact"/>
        <w:ind w:firstLine="64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具体情况如下：</w:t>
      </w:r>
    </w:p>
    <w:p>
      <w:pPr>
        <w:pStyle w:val="2"/>
        <w:ind w:firstLine="643" w:firstLineChars="200"/>
        <w:rPr>
          <w:rFonts w:hint="default"/>
        </w:rPr>
      </w:pPr>
      <w:r>
        <w:rPr>
          <w:rFonts w:ascii="仿宋_GB2312" w:eastAsia="仿宋_GB2312"/>
          <w:b/>
          <w:color w:val="auto"/>
          <w:sz w:val="32"/>
          <w:szCs w:val="32"/>
        </w:rPr>
        <w:t>1.</w:t>
      </w:r>
      <w:r>
        <w:rPr>
          <w:rFonts w:hint="eastAsia" w:ascii="仿宋_GB2312" w:eastAsia="仿宋_GB2312"/>
          <w:b/>
          <w:color w:val="auto"/>
          <w:sz w:val="32"/>
          <w:szCs w:val="32"/>
        </w:rPr>
        <w:t>因公出国（境）经费支出</w:t>
      </w:r>
      <w:r>
        <w:rPr>
          <w:rFonts w:hint="eastAsia"/>
          <w:b/>
          <w:color w:val="auto"/>
          <w:sz w:val="32"/>
          <w:szCs w:val="32"/>
          <w:lang w:val="en-US" w:eastAsia="zh-CN"/>
        </w:rPr>
        <w:t>0</w:t>
      </w:r>
      <w:r>
        <w:rPr>
          <w:rFonts w:hint="eastAsia" w:ascii="仿宋_GB2312" w:eastAsia="仿宋_GB2312"/>
          <w:color w:val="auto"/>
          <w:sz w:val="32"/>
          <w:szCs w:val="32"/>
        </w:rPr>
        <w:t>万元，</w:t>
      </w:r>
      <w:r>
        <w:rPr>
          <w:rStyle w:val="14"/>
          <w:rFonts w:hint="eastAsia" w:ascii="仿宋" w:hAnsi="仿宋" w:eastAsia="仿宋"/>
          <w:b w:val="0"/>
          <w:bCs/>
          <w:color w:val="auto"/>
          <w:sz w:val="32"/>
          <w:szCs w:val="32"/>
        </w:rPr>
        <w:t>完成预算</w:t>
      </w:r>
      <w:r>
        <w:rPr>
          <w:rStyle w:val="14"/>
          <w:rFonts w:hint="eastAsia" w:ascii="仿宋" w:hAnsi="仿宋" w:eastAsia="仿宋"/>
          <w:b w:val="0"/>
          <w:bCs/>
          <w:color w:val="auto"/>
          <w:sz w:val="32"/>
          <w:szCs w:val="32"/>
          <w:lang w:val="en-US" w:eastAsia="zh-CN"/>
        </w:rPr>
        <w:t>0</w:t>
      </w:r>
      <w:r>
        <w:rPr>
          <w:rStyle w:val="14"/>
          <w:rFonts w:ascii="仿宋" w:hAnsi="仿宋" w:eastAsia="仿宋"/>
          <w:b w:val="0"/>
          <w:bCs/>
          <w:color w:val="auto"/>
          <w:sz w:val="32"/>
          <w:szCs w:val="32"/>
        </w:rPr>
        <w:t>%</w:t>
      </w:r>
      <w:r>
        <w:rPr>
          <w:rStyle w:val="14"/>
          <w:rFonts w:hint="eastAsia" w:ascii="仿宋" w:hAnsi="仿宋" w:eastAsia="仿宋"/>
          <w:b w:val="0"/>
          <w:bCs/>
          <w:color w:val="auto"/>
          <w:sz w:val="32"/>
          <w:szCs w:val="32"/>
        </w:rPr>
        <w:t>。</w:t>
      </w:r>
      <w:r>
        <w:rPr>
          <w:rFonts w:hint="eastAsia" w:ascii="仿宋_GB2312" w:eastAsia="仿宋_GB2312"/>
          <w:color w:val="auto"/>
          <w:sz w:val="32"/>
          <w:szCs w:val="32"/>
        </w:rPr>
        <w:t>全年安排因公出国（境）团组</w:t>
      </w:r>
      <w:r>
        <w:rPr>
          <w:rFonts w:hint="eastAsia"/>
          <w:color w:val="auto"/>
          <w:sz w:val="32"/>
          <w:szCs w:val="32"/>
          <w:lang w:val="en-US" w:eastAsia="zh-CN"/>
        </w:rPr>
        <w:t>0</w:t>
      </w:r>
      <w:r>
        <w:rPr>
          <w:rFonts w:hint="eastAsia" w:ascii="仿宋_GB2312" w:eastAsia="仿宋_GB2312"/>
          <w:color w:val="auto"/>
          <w:sz w:val="32"/>
          <w:szCs w:val="32"/>
        </w:rPr>
        <w:t>次，出国（境）</w:t>
      </w:r>
      <w:r>
        <w:rPr>
          <w:rFonts w:hint="eastAsia"/>
          <w:color w:val="auto"/>
          <w:sz w:val="32"/>
          <w:szCs w:val="32"/>
          <w:lang w:val="en-US" w:eastAsia="zh-CN"/>
        </w:rPr>
        <w:t>0</w:t>
      </w:r>
      <w:r>
        <w:rPr>
          <w:rFonts w:hint="eastAsia" w:ascii="仿宋_GB2312" w:eastAsia="仿宋_GB2312"/>
          <w:color w:val="auto"/>
          <w:sz w:val="32"/>
          <w:szCs w:val="32"/>
        </w:rPr>
        <w:t>人。因公出国（境）支出决算比</w:t>
      </w:r>
      <w:r>
        <w:rPr>
          <w:rFonts w:ascii="仿宋_GB2312" w:eastAsia="仿宋_GB2312"/>
          <w:color w:val="auto"/>
          <w:sz w:val="32"/>
          <w:szCs w:val="32"/>
        </w:rPr>
        <w:t>201</w:t>
      </w:r>
      <w:r>
        <w:rPr>
          <w:rFonts w:hint="eastAsia" w:ascii="仿宋_GB2312" w:eastAsia="仿宋_GB2312"/>
          <w:color w:val="auto"/>
          <w:sz w:val="32"/>
          <w:szCs w:val="32"/>
          <w:lang w:val="en-US" w:eastAsia="zh-CN"/>
        </w:rPr>
        <w:t>9</w:t>
      </w:r>
      <w:r>
        <w:rPr>
          <w:rFonts w:hint="eastAsia" w:ascii="仿宋_GB2312" w:eastAsia="仿宋_GB2312"/>
          <w:color w:val="auto"/>
          <w:sz w:val="32"/>
          <w:szCs w:val="32"/>
        </w:rPr>
        <w:t>年增加</w:t>
      </w:r>
      <w:r>
        <w:rPr>
          <w:rFonts w:ascii="仿宋_GB2312" w:eastAsia="仿宋_GB2312"/>
          <w:color w:val="auto"/>
          <w:sz w:val="32"/>
          <w:szCs w:val="32"/>
        </w:rPr>
        <w:t>/</w:t>
      </w:r>
      <w:r>
        <w:rPr>
          <w:rFonts w:hint="eastAsia" w:ascii="仿宋_GB2312" w:eastAsia="仿宋_GB2312"/>
          <w:color w:val="auto"/>
          <w:sz w:val="32"/>
          <w:szCs w:val="32"/>
        </w:rPr>
        <w:t>减少</w:t>
      </w:r>
      <w:r>
        <w:rPr>
          <w:rFonts w:hint="eastAsia"/>
          <w:color w:val="auto"/>
          <w:sz w:val="32"/>
          <w:szCs w:val="32"/>
          <w:lang w:val="en-US" w:eastAsia="zh-CN"/>
        </w:rPr>
        <w:t>0</w:t>
      </w:r>
      <w:r>
        <w:rPr>
          <w:rFonts w:hint="eastAsia" w:ascii="仿宋_GB2312" w:eastAsia="仿宋_GB2312"/>
          <w:color w:val="auto"/>
          <w:sz w:val="32"/>
          <w:szCs w:val="32"/>
        </w:rPr>
        <w:t>万元，增长</w:t>
      </w:r>
      <w:r>
        <w:rPr>
          <w:rFonts w:ascii="仿宋_GB2312" w:eastAsia="仿宋_GB2312"/>
          <w:color w:val="auto"/>
          <w:sz w:val="32"/>
          <w:szCs w:val="32"/>
        </w:rPr>
        <w:t>/</w:t>
      </w:r>
      <w:r>
        <w:rPr>
          <w:rFonts w:hint="eastAsia" w:ascii="仿宋_GB2312" w:eastAsia="仿宋_GB2312"/>
          <w:color w:val="auto"/>
          <w:sz w:val="32"/>
          <w:szCs w:val="32"/>
        </w:rPr>
        <w:t>下降</w:t>
      </w:r>
      <w:r>
        <w:rPr>
          <w:rFonts w:hint="eastAsia"/>
          <w:color w:val="auto"/>
          <w:sz w:val="32"/>
          <w:szCs w:val="32"/>
          <w:lang w:val="en-US" w:eastAsia="zh-CN"/>
        </w:rPr>
        <w:t>0</w:t>
      </w:r>
      <w:r>
        <w:rPr>
          <w:rFonts w:ascii="仿宋_GB2312" w:eastAsia="仿宋_GB2312"/>
          <w:color w:val="auto"/>
          <w:sz w:val="32"/>
          <w:szCs w:val="32"/>
        </w:rPr>
        <w:t>%</w:t>
      </w:r>
      <w:r>
        <w:rPr>
          <w:rFonts w:hint="eastAsia" w:ascii="仿宋_GB2312" w:eastAsia="仿宋_GB2312"/>
          <w:color w:val="auto"/>
          <w:sz w:val="32"/>
          <w:szCs w:val="32"/>
        </w:rPr>
        <w:t>。</w:t>
      </w:r>
    </w:p>
    <w:p>
      <w:pPr>
        <w:keepNext w:val="0"/>
        <w:keepLines w:val="0"/>
        <w:pageBreakBefore w:val="0"/>
        <w:widowControl w:val="0"/>
        <w:kinsoku/>
        <w:wordWrap/>
        <w:overflowPunct/>
        <w:topLinePunct w:val="0"/>
        <w:bidi w:val="0"/>
        <w:spacing w:line="540" w:lineRule="exact"/>
        <w:ind w:firstLine="640"/>
        <w:rPr>
          <w:rFonts w:hint="default" w:ascii="Times New Roman" w:hAnsi="Times New Roman" w:eastAsia="仿宋_GB2312" w:cs="Times New Roman"/>
          <w:b/>
          <w:color w:val="auto"/>
          <w:sz w:val="32"/>
          <w:szCs w:val="32"/>
        </w:rPr>
      </w:pPr>
      <w:r>
        <w:rPr>
          <w:rFonts w:hint="eastAsia" w:eastAsia="仿宋_GB2312" w:cs="Times New Roman"/>
          <w:b/>
          <w:color w:val="auto"/>
          <w:sz w:val="32"/>
          <w:szCs w:val="32"/>
          <w:lang w:val="en-US" w:eastAsia="zh-CN"/>
        </w:rPr>
        <w:t>2.</w:t>
      </w:r>
      <w:r>
        <w:rPr>
          <w:rFonts w:hint="default" w:ascii="Times New Roman" w:hAnsi="Times New Roman" w:eastAsia="仿宋_GB2312" w:cs="Times New Roman"/>
          <w:b/>
          <w:color w:val="auto"/>
          <w:sz w:val="32"/>
          <w:szCs w:val="32"/>
        </w:rPr>
        <w:t>公务用车购置及运行维护费支出</w:t>
      </w:r>
      <w:r>
        <w:rPr>
          <w:rFonts w:hint="default" w:ascii="Times New Roman" w:hAnsi="Times New Roman" w:eastAsia="仿宋_GB2312" w:cs="Times New Roman"/>
          <w:b/>
          <w:color w:val="auto"/>
          <w:sz w:val="32"/>
          <w:szCs w:val="32"/>
          <w:lang w:val="en-US" w:eastAsia="zh-CN"/>
        </w:rPr>
        <w:t>4.67</w:t>
      </w:r>
      <w:r>
        <w:rPr>
          <w:rFonts w:hint="default" w:ascii="Times New Roman" w:hAnsi="Times New Roman" w:eastAsia="仿宋_GB2312" w:cs="Times New Roman"/>
          <w:color w:val="auto"/>
          <w:sz w:val="32"/>
          <w:szCs w:val="32"/>
        </w:rPr>
        <w:t>万元,</w:t>
      </w:r>
      <w:r>
        <w:rPr>
          <w:rStyle w:val="14"/>
          <w:rFonts w:hint="default" w:ascii="Times New Roman" w:hAnsi="Times New Roman" w:eastAsia="仿宋_GB2312" w:cs="Times New Roman"/>
          <w:b w:val="0"/>
          <w:bCs/>
          <w:color w:val="auto"/>
          <w:sz w:val="32"/>
          <w:szCs w:val="32"/>
        </w:rPr>
        <w:t>完成预算</w:t>
      </w:r>
      <w:r>
        <w:rPr>
          <w:rStyle w:val="14"/>
          <w:rFonts w:hint="default" w:ascii="Times New Roman" w:hAnsi="Times New Roman" w:eastAsia="仿宋_GB2312" w:cs="Times New Roman"/>
          <w:b w:val="0"/>
          <w:bCs/>
          <w:color w:val="auto"/>
          <w:sz w:val="32"/>
          <w:szCs w:val="32"/>
          <w:lang w:val="en-US" w:eastAsia="zh-CN"/>
        </w:rPr>
        <w:t>96</w:t>
      </w:r>
      <w:r>
        <w:rPr>
          <w:rStyle w:val="14"/>
          <w:rFonts w:hint="default" w:ascii="Times New Roman" w:hAnsi="Times New Roman" w:eastAsia="仿宋_GB2312" w:cs="Times New Roman"/>
          <w:b w:val="0"/>
          <w:bCs/>
          <w:color w:val="auto"/>
          <w:sz w:val="32"/>
          <w:szCs w:val="32"/>
        </w:rPr>
        <w:t>%。</w:t>
      </w:r>
      <w:r>
        <w:rPr>
          <w:rFonts w:hint="default" w:ascii="Times New Roman" w:hAnsi="Times New Roman" w:eastAsia="仿宋_GB2312" w:cs="Times New Roman"/>
          <w:color w:val="auto"/>
          <w:sz w:val="32"/>
          <w:szCs w:val="32"/>
        </w:rPr>
        <w:t>公务用车购置及运行维护费支出决算比201</w:t>
      </w:r>
      <w:r>
        <w:rPr>
          <w:rFonts w:hint="default" w:ascii="Times New Roman" w:hAnsi="Times New Roman" w:eastAsia="仿宋_GB2312" w:cs="Times New Roman"/>
          <w:color w:val="auto"/>
          <w:sz w:val="32"/>
          <w:szCs w:val="32"/>
          <w:lang w:val="en-US" w:eastAsia="zh-CN"/>
        </w:rPr>
        <w:t>9</w:t>
      </w:r>
      <w:r>
        <w:rPr>
          <w:rFonts w:hint="default" w:ascii="Times New Roman" w:hAnsi="Times New Roman" w:eastAsia="仿宋_GB2312" w:cs="Times New Roman"/>
          <w:color w:val="auto"/>
          <w:sz w:val="32"/>
          <w:szCs w:val="32"/>
        </w:rPr>
        <w:t>年减少</w:t>
      </w:r>
      <w:r>
        <w:rPr>
          <w:rFonts w:hint="default" w:ascii="Times New Roman" w:hAnsi="Times New Roman" w:eastAsia="仿宋_GB2312" w:cs="Times New Roman"/>
          <w:color w:val="auto"/>
          <w:sz w:val="32"/>
          <w:szCs w:val="32"/>
          <w:lang w:val="en-US" w:eastAsia="zh-CN"/>
        </w:rPr>
        <w:t>0.32</w:t>
      </w:r>
      <w:r>
        <w:rPr>
          <w:rFonts w:hint="default" w:ascii="Times New Roman" w:hAnsi="Times New Roman" w:eastAsia="仿宋_GB2312" w:cs="Times New Roman"/>
          <w:color w:val="auto"/>
          <w:sz w:val="32"/>
          <w:szCs w:val="32"/>
        </w:rPr>
        <w:t>万元，下降</w:t>
      </w:r>
      <w:r>
        <w:rPr>
          <w:rFonts w:hint="default" w:ascii="Times New Roman" w:hAnsi="Times New Roman" w:eastAsia="仿宋_GB2312" w:cs="Times New Roman"/>
          <w:color w:val="auto"/>
          <w:sz w:val="32"/>
          <w:szCs w:val="32"/>
          <w:lang w:val="en-US" w:eastAsia="zh-CN"/>
        </w:rPr>
        <w:t>6</w:t>
      </w:r>
      <w:r>
        <w:rPr>
          <w:rFonts w:hint="default" w:ascii="Times New Roman" w:hAnsi="Times New Roman" w:eastAsia="仿宋_GB2312" w:cs="Times New Roman"/>
          <w:color w:val="auto"/>
          <w:sz w:val="32"/>
          <w:szCs w:val="32"/>
        </w:rPr>
        <w:t>%。主要原因是</w:t>
      </w:r>
      <w:r>
        <w:rPr>
          <w:rFonts w:hint="default" w:ascii="Times New Roman" w:hAnsi="Times New Roman" w:eastAsia="仿宋_GB2312" w:cs="Times New Roman"/>
          <w:color w:val="auto"/>
          <w:sz w:val="32"/>
          <w:szCs w:val="32"/>
          <w:lang w:val="en-US" w:eastAsia="zh-CN"/>
        </w:rPr>
        <w:t>节约开支</w:t>
      </w:r>
      <w:r>
        <w:rPr>
          <w:rFonts w:hint="default" w:ascii="Times New Roman" w:hAnsi="Times New Roman" w:eastAsia="仿宋_GB2312" w:cs="Times New Roman"/>
          <w:color w:val="auto"/>
          <w:sz w:val="32"/>
          <w:szCs w:val="32"/>
        </w:rPr>
        <w:t>。</w:t>
      </w:r>
    </w:p>
    <w:p>
      <w:pPr>
        <w:spacing w:line="600" w:lineRule="exact"/>
        <w:ind w:firstLine="640" w:firstLineChars="200"/>
        <w:rPr>
          <w:rFonts w:hint="eastAsia"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rPr>
        <w:t>其中：</w:t>
      </w:r>
      <w:r>
        <w:rPr>
          <w:rFonts w:hint="default" w:ascii="Times New Roman" w:hAnsi="Times New Roman" w:eastAsia="仿宋_GB2312" w:cs="Times New Roman"/>
          <w:b/>
          <w:color w:val="auto"/>
          <w:sz w:val="32"/>
          <w:szCs w:val="32"/>
        </w:rPr>
        <w:t>公务用车购置支出</w:t>
      </w:r>
      <w:r>
        <w:rPr>
          <w:rFonts w:hint="default" w:ascii="Times New Roman" w:hAnsi="Times New Roman" w:eastAsia="仿宋_GB2312" w:cs="Times New Roman"/>
          <w:b/>
          <w:color w:val="auto"/>
          <w:sz w:val="32"/>
          <w:szCs w:val="32"/>
          <w:lang w:val="en-US" w:eastAsia="zh-CN"/>
        </w:rPr>
        <w:t>0</w:t>
      </w:r>
      <w:r>
        <w:rPr>
          <w:rFonts w:hint="default" w:ascii="Times New Roman" w:hAnsi="Times New Roman" w:eastAsia="仿宋_GB2312" w:cs="Times New Roman"/>
          <w:color w:val="auto"/>
          <w:sz w:val="32"/>
          <w:szCs w:val="32"/>
        </w:rPr>
        <w:t>万元</w:t>
      </w:r>
      <w:r>
        <w:rPr>
          <w:rFonts w:hint="default" w:ascii="Times New Roman" w:hAnsi="Times New Roman" w:eastAsia="仿宋_GB2312" w:cs="Times New Roman"/>
          <w:color w:val="auto"/>
          <w:sz w:val="32"/>
          <w:szCs w:val="32"/>
          <w:lang w:eastAsia="zh-CN"/>
        </w:rPr>
        <w:t>。</w:t>
      </w:r>
      <w:r>
        <w:rPr>
          <w:rFonts w:hint="eastAsia" w:ascii="仿宋_GB2312" w:eastAsia="仿宋_GB2312"/>
          <w:color w:val="auto"/>
          <w:sz w:val="32"/>
          <w:szCs w:val="32"/>
        </w:rPr>
        <w:t>全年按规定更新购置公务用车</w:t>
      </w:r>
      <w:r>
        <w:rPr>
          <w:rFonts w:hint="eastAsia" w:ascii="仿宋_GB2312" w:eastAsia="仿宋_GB2312"/>
          <w:color w:val="auto"/>
          <w:sz w:val="32"/>
          <w:szCs w:val="32"/>
          <w:lang w:val="en-US" w:eastAsia="zh-CN"/>
        </w:rPr>
        <w:t>0</w:t>
      </w:r>
      <w:r>
        <w:rPr>
          <w:rFonts w:hint="eastAsia" w:ascii="仿宋_GB2312" w:eastAsia="仿宋_GB2312"/>
          <w:color w:val="auto"/>
          <w:sz w:val="32"/>
          <w:szCs w:val="32"/>
        </w:rPr>
        <w:t>辆</w:t>
      </w:r>
      <w:r>
        <w:rPr>
          <w:rFonts w:hint="eastAsia" w:ascii="仿宋_GB2312" w:eastAsia="仿宋_GB2312"/>
          <w:color w:val="auto"/>
          <w:sz w:val="32"/>
          <w:szCs w:val="32"/>
          <w:lang w:eastAsia="zh-CN"/>
        </w:rPr>
        <w:t>。</w:t>
      </w:r>
      <w:r>
        <w:rPr>
          <w:rFonts w:hint="eastAsia" w:ascii="仿宋_GB2312" w:eastAsia="仿宋_GB2312"/>
          <w:color w:val="auto"/>
          <w:sz w:val="32"/>
          <w:szCs w:val="32"/>
        </w:rPr>
        <w:t>截至</w:t>
      </w:r>
      <w:r>
        <w:rPr>
          <w:rFonts w:ascii="仿宋_GB2312" w:eastAsia="仿宋_GB2312"/>
          <w:color w:val="auto"/>
          <w:sz w:val="32"/>
          <w:szCs w:val="32"/>
        </w:rPr>
        <w:t>20</w:t>
      </w:r>
      <w:r>
        <w:rPr>
          <w:rFonts w:hint="eastAsia" w:ascii="仿宋_GB2312" w:eastAsia="仿宋_GB2312"/>
          <w:color w:val="auto"/>
          <w:sz w:val="32"/>
          <w:szCs w:val="32"/>
          <w:lang w:val="en-US" w:eastAsia="zh-CN"/>
        </w:rPr>
        <w:t>20</w:t>
      </w:r>
      <w:r>
        <w:rPr>
          <w:rFonts w:hint="eastAsia" w:ascii="仿宋_GB2312" w:eastAsia="仿宋_GB2312"/>
          <w:color w:val="auto"/>
          <w:sz w:val="32"/>
          <w:szCs w:val="32"/>
        </w:rPr>
        <w:t>年</w:t>
      </w:r>
      <w:r>
        <w:rPr>
          <w:rFonts w:ascii="仿宋_GB2312" w:eastAsia="仿宋_GB2312"/>
          <w:color w:val="auto"/>
          <w:sz w:val="32"/>
          <w:szCs w:val="32"/>
        </w:rPr>
        <w:t>12</w:t>
      </w:r>
      <w:r>
        <w:rPr>
          <w:rFonts w:hint="eastAsia" w:ascii="仿宋_GB2312" w:eastAsia="仿宋_GB2312"/>
          <w:color w:val="auto"/>
          <w:sz w:val="32"/>
          <w:szCs w:val="32"/>
        </w:rPr>
        <w:t>月底，单位共有公务用车</w:t>
      </w:r>
      <w:r>
        <w:rPr>
          <w:rFonts w:hint="eastAsia" w:ascii="仿宋_GB2312" w:eastAsia="仿宋_GB2312"/>
          <w:color w:val="auto"/>
          <w:sz w:val="32"/>
          <w:szCs w:val="32"/>
          <w:lang w:val="en-US" w:eastAsia="zh-CN"/>
        </w:rPr>
        <w:t>2</w:t>
      </w:r>
      <w:r>
        <w:rPr>
          <w:rFonts w:hint="eastAsia" w:ascii="仿宋_GB2312" w:eastAsia="仿宋_GB2312"/>
          <w:color w:val="auto"/>
          <w:sz w:val="32"/>
          <w:szCs w:val="32"/>
        </w:rPr>
        <w:t>辆，其中：</w:t>
      </w:r>
      <w:r>
        <w:rPr>
          <w:rFonts w:hint="default" w:ascii="Times New Roman" w:hAnsi="Times New Roman" w:eastAsia="仿宋_GB2312" w:cs="Times New Roman"/>
          <w:color w:val="auto"/>
          <w:sz w:val="32"/>
          <w:szCs w:val="32"/>
          <w:highlight w:val="none"/>
        </w:rPr>
        <w:t>越野车</w:t>
      </w:r>
      <w:r>
        <w:rPr>
          <w:rFonts w:hint="default" w:ascii="Times New Roman" w:hAnsi="Times New Roman" w:eastAsia="仿宋_GB2312" w:cs="Times New Roman"/>
          <w:color w:val="auto"/>
          <w:sz w:val="32"/>
          <w:szCs w:val="32"/>
          <w:highlight w:val="none"/>
          <w:lang w:val="en-US" w:eastAsia="zh-CN"/>
        </w:rPr>
        <w:t>1</w:t>
      </w:r>
      <w:r>
        <w:rPr>
          <w:rFonts w:hint="default" w:ascii="Times New Roman" w:hAnsi="Times New Roman" w:eastAsia="仿宋_GB2312" w:cs="Times New Roman"/>
          <w:color w:val="auto"/>
          <w:sz w:val="32"/>
          <w:szCs w:val="32"/>
          <w:highlight w:val="none"/>
        </w:rPr>
        <w:t>辆、载客汽车</w:t>
      </w:r>
      <w:r>
        <w:rPr>
          <w:rFonts w:hint="default" w:ascii="Times New Roman" w:hAnsi="Times New Roman" w:eastAsia="仿宋_GB2312" w:cs="Times New Roman"/>
          <w:color w:val="auto"/>
          <w:sz w:val="32"/>
          <w:szCs w:val="32"/>
          <w:highlight w:val="none"/>
          <w:lang w:val="en-US" w:eastAsia="zh-CN"/>
        </w:rPr>
        <w:t>1</w:t>
      </w:r>
      <w:r>
        <w:rPr>
          <w:rFonts w:hint="default" w:ascii="Times New Roman" w:hAnsi="Times New Roman" w:eastAsia="仿宋_GB2312" w:cs="Times New Roman"/>
          <w:color w:val="auto"/>
          <w:sz w:val="32"/>
          <w:szCs w:val="32"/>
          <w:highlight w:val="none"/>
        </w:rPr>
        <w:t>辆</w:t>
      </w:r>
      <w:r>
        <w:rPr>
          <w:rFonts w:hint="eastAsia" w:ascii="仿宋_GB2312" w:eastAsia="仿宋_GB2312"/>
          <w:color w:val="auto"/>
          <w:sz w:val="32"/>
          <w:szCs w:val="32"/>
        </w:rPr>
        <w:t>。</w:t>
      </w:r>
    </w:p>
    <w:p>
      <w:pPr>
        <w:keepNext w:val="0"/>
        <w:keepLines w:val="0"/>
        <w:pageBreakBefore w:val="0"/>
        <w:widowControl w:val="0"/>
        <w:kinsoku/>
        <w:wordWrap/>
        <w:overflowPunct/>
        <w:topLinePunct w:val="0"/>
        <w:bidi w:val="0"/>
        <w:spacing w:line="540" w:lineRule="exact"/>
        <w:ind w:firstLine="643"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color w:val="auto"/>
          <w:sz w:val="32"/>
          <w:szCs w:val="32"/>
        </w:rPr>
        <w:t>公务用车运行维护费支出</w:t>
      </w:r>
      <w:r>
        <w:rPr>
          <w:rFonts w:hint="default" w:ascii="Times New Roman" w:hAnsi="Times New Roman" w:eastAsia="仿宋_GB2312" w:cs="Times New Roman"/>
          <w:b/>
          <w:color w:val="auto"/>
          <w:sz w:val="32"/>
          <w:szCs w:val="32"/>
          <w:lang w:val="en-US" w:eastAsia="zh-CN"/>
        </w:rPr>
        <w:t>4.67</w:t>
      </w:r>
      <w:r>
        <w:rPr>
          <w:rFonts w:hint="default" w:ascii="Times New Roman" w:hAnsi="Times New Roman" w:eastAsia="仿宋_GB2312" w:cs="Times New Roman"/>
          <w:color w:val="auto"/>
          <w:sz w:val="32"/>
          <w:szCs w:val="32"/>
        </w:rPr>
        <w:t>万元。主要用于</w:t>
      </w:r>
      <w:r>
        <w:rPr>
          <w:rFonts w:hint="default" w:ascii="Times New Roman" w:hAnsi="Times New Roman" w:eastAsia="仿宋_GB2312" w:cs="Times New Roman"/>
          <w:color w:val="auto"/>
          <w:sz w:val="32"/>
          <w:szCs w:val="32"/>
          <w:lang w:val="en-US" w:eastAsia="zh-CN"/>
        </w:rPr>
        <w:t>单位日常公务</w:t>
      </w:r>
      <w:r>
        <w:rPr>
          <w:rFonts w:hint="default" w:ascii="Times New Roman" w:hAnsi="Times New Roman" w:eastAsia="仿宋_GB2312" w:cs="Times New Roman"/>
          <w:color w:val="auto"/>
          <w:sz w:val="32"/>
          <w:szCs w:val="32"/>
        </w:rPr>
        <w:t>等所需的公务用车燃料费、维修费、过路过桥费、保险费等支出。</w:t>
      </w:r>
    </w:p>
    <w:p>
      <w:pPr>
        <w:spacing w:line="600" w:lineRule="exact"/>
        <w:ind w:firstLine="640"/>
        <w:rPr>
          <w:rFonts w:ascii="仿宋_GB2312" w:eastAsia="仿宋_GB2312"/>
          <w:color w:val="auto"/>
          <w:sz w:val="32"/>
          <w:szCs w:val="32"/>
        </w:rPr>
      </w:pPr>
      <w:r>
        <w:rPr>
          <w:rFonts w:ascii="仿宋_GB2312" w:eastAsia="仿宋_GB2312"/>
          <w:b/>
          <w:color w:val="auto"/>
          <w:sz w:val="32"/>
          <w:szCs w:val="32"/>
        </w:rPr>
        <w:t>3.</w:t>
      </w:r>
      <w:r>
        <w:rPr>
          <w:rFonts w:hint="eastAsia" w:ascii="仿宋_GB2312" w:eastAsia="仿宋_GB2312"/>
          <w:b/>
          <w:color w:val="auto"/>
          <w:sz w:val="32"/>
          <w:szCs w:val="32"/>
        </w:rPr>
        <w:t>公务接待费支出</w:t>
      </w:r>
      <w:r>
        <w:rPr>
          <w:rFonts w:hint="eastAsia" w:ascii="仿宋_GB2312" w:eastAsia="仿宋_GB2312"/>
          <w:b/>
          <w:color w:val="auto"/>
          <w:sz w:val="32"/>
          <w:szCs w:val="32"/>
          <w:lang w:val="en-US" w:eastAsia="zh-CN"/>
        </w:rPr>
        <w:t>0</w:t>
      </w:r>
      <w:r>
        <w:rPr>
          <w:rFonts w:hint="eastAsia" w:ascii="仿宋_GB2312" w:eastAsia="仿宋_GB2312"/>
          <w:color w:val="auto"/>
          <w:sz w:val="32"/>
          <w:szCs w:val="32"/>
        </w:rPr>
        <w:t>万元，</w:t>
      </w:r>
      <w:r>
        <w:rPr>
          <w:rStyle w:val="14"/>
          <w:rFonts w:hint="eastAsia" w:ascii="仿宋" w:hAnsi="仿宋" w:eastAsia="仿宋"/>
          <w:b w:val="0"/>
          <w:bCs/>
          <w:color w:val="auto"/>
          <w:sz w:val="32"/>
          <w:szCs w:val="32"/>
        </w:rPr>
        <w:t>完成预算</w:t>
      </w:r>
      <w:r>
        <w:rPr>
          <w:rStyle w:val="14"/>
          <w:rFonts w:hint="eastAsia" w:ascii="仿宋" w:hAnsi="仿宋" w:eastAsia="仿宋"/>
          <w:b w:val="0"/>
          <w:bCs/>
          <w:color w:val="auto"/>
          <w:sz w:val="32"/>
          <w:szCs w:val="32"/>
          <w:lang w:val="en-US" w:eastAsia="zh-CN"/>
        </w:rPr>
        <w:t>0</w:t>
      </w:r>
      <w:r>
        <w:rPr>
          <w:rStyle w:val="14"/>
          <w:rFonts w:ascii="仿宋" w:hAnsi="仿宋" w:eastAsia="仿宋"/>
          <w:b w:val="0"/>
          <w:bCs/>
          <w:color w:val="auto"/>
          <w:sz w:val="32"/>
          <w:szCs w:val="32"/>
        </w:rPr>
        <w:t>%</w:t>
      </w:r>
      <w:r>
        <w:rPr>
          <w:rStyle w:val="14"/>
          <w:rFonts w:hint="eastAsia" w:ascii="仿宋" w:hAnsi="仿宋" w:eastAsia="仿宋"/>
          <w:b w:val="0"/>
          <w:bCs/>
          <w:color w:val="auto"/>
          <w:sz w:val="32"/>
          <w:szCs w:val="32"/>
        </w:rPr>
        <w:t>。</w:t>
      </w:r>
      <w:r>
        <w:rPr>
          <w:rFonts w:hint="eastAsia" w:ascii="仿宋_GB2312" w:eastAsia="仿宋_GB2312"/>
          <w:color w:val="auto"/>
          <w:sz w:val="32"/>
          <w:szCs w:val="32"/>
        </w:rPr>
        <w:t>公务接待费支出决算比</w:t>
      </w:r>
      <w:r>
        <w:rPr>
          <w:rFonts w:ascii="仿宋_GB2312" w:eastAsia="仿宋_GB2312"/>
          <w:color w:val="auto"/>
          <w:sz w:val="32"/>
          <w:szCs w:val="32"/>
        </w:rPr>
        <w:t>201</w:t>
      </w:r>
      <w:r>
        <w:rPr>
          <w:rFonts w:hint="eastAsia" w:ascii="仿宋_GB2312" w:eastAsia="仿宋_GB2312"/>
          <w:color w:val="auto"/>
          <w:sz w:val="32"/>
          <w:szCs w:val="32"/>
          <w:lang w:val="en-US" w:eastAsia="zh-CN"/>
        </w:rPr>
        <w:t>9</w:t>
      </w:r>
      <w:r>
        <w:rPr>
          <w:rFonts w:hint="eastAsia" w:ascii="仿宋_GB2312" w:eastAsia="仿宋_GB2312"/>
          <w:color w:val="auto"/>
          <w:sz w:val="32"/>
          <w:szCs w:val="32"/>
        </w:rPr>
        <w:t>年增加</w:t>
      </w:r>
      <w:r>
        <w:rPr>
          <w:rFonts w:ascii="仿宋_GB2312" w:eastAsia="仿宋_GB2312"/>
          <w:color w:val="auto"/>
          <w:sz w:val="32"/>
          <w:szCs w:val="32"/>
        </w:rPr>
        <w:t>/</w:t>
      </w:r>
      <w:r>
        <w:rPr>
          <w:rFonts w:hint="eastAsia" w:ascii="仿宋_GB2312" w:eastAsia="仿宋_GB2312"/>
          <w:color w:val="auto"/>
          <w:sz w:val="32"/>
          <w:szCs w:val="32"/>
        </w:rPr>
        <w:t>减少</w:t>
      </w:r>
      <w:r>
        <w:rPr>
          <w:rFonts w:hint="eastAsia" w:ascii="仿宋_GB2312" w:eastAsia="仿宋_GB2312"/>
          <w:color w:val="auto"/>
          <w:sz w:val="32"/>
          <w:szCs w:val="32"/>
          <w:lang w:val="en-US" w:eastAsia="zh-CN"/>
        </w:rPr>
        <w:t>0</w:t>
      </w:r>
      <w:r>
        <w:rPr>
          <w:rFonts w:hint="eastAsia" w:ascii="仿宋_GB2312" w:eastAsia="仿宋_GB2312"/>
          <w:color w:val="auto"/>
          <w:sz w:val="32"/>
          <w:szCs w:val="32"/>
        </w:rPr>
        <w:t>万元，增长</w:t>
      </w:r>
      <w:r>
        <w:rPr>
          <w:rFonts w:ascii="仿宋_GB2312" w:eastAsia="仿宋_GB2312"/>
          <w:color w:val="auto"/>
          <w:sz w:val="32"/>
          <w:szCs w:val="32"/>
        </w:rPr>
        <w:t>/</w:t>
      </w:r>
      <w:r>
        <w:rPr>
          <w:rFonts w:hint="eastAsia" w:ascii="仿宋_GB2312" w:eastAsia="仿宋_GB2312"/>
          <w:color w:val="auto"/>
          <w:sz w:val="32"/>
          <w:szCs w:val="32"/>
        </w:rPr>
        <w:t>下降</w:t>
      </w:r>
      <w:r>
        <w:rPr>
          <w:rFonts w:hint="eastAsia" w:ascii="仿宋_GB2312" w:eastAsia="仿宋_GB2312"/>
          <w:color w:val="auto"/>
          <w:sz w:val="32"/>
          <w:szCs w:val="32"/>
          <w:lang w:val="en-US" w:eastAsia="zh-CN"/>
        </w:rPr>
        <w:t>0</w:t>
      </w:r>
      <w:r>
        <w:rPr>
          <w:rFonts w:ascii="仿宋_GB2312" w:eastAsia="仿宋_GB2312"/>
          <w:color w:val="auto"/>
          <w:sz w:val="32"/>
          <w:szCs w:val="32"/>
        </w:rPr>
        <w:t>%</w:t>
      </w:r>
      <w:r>
        <w:rPr>
          <w:rFonts w:hint="eastAsia" w:ascii="仿宋_GB2312" w:eastAsia="仿宋_GB2312"/>
          <w:color w:val="auto"/>
          <w:sz w:val="32"/>
          <w:szCs w:val="32"/>
        </w:rPr>
        <w:t>。其中：</w:t>
      </w:r>
    </w:p>
    <w:p>
      <w:pPr>
        <w:spacing w:line="600" w:lineRule="exact"/>
        <w:ind w:firstLine="640"/>
        <w:rPr>
          <w:rFonts w:ascii="仿宋_GB2312" w:eastAsia="仿宋_GB2312"/>
          <w:color w:val="auto"/>
          <w:sz w:val="32"/>
          <w:szCs w:val="32"/>
        </w:rPr>
      </w:pPr>
      <w:r>
        <w:rPr>
          <w:rFonts w:hint="eastAsia" w:ascii="仿宋" w:hAnsi="仿宋" w:eastAsia="仿宋"/>
          <w:b/>
          <w:color w:val="auto"/>
          <w:sz w:val="32"/>
          <w:szCs w:val="32"/>
        </w:rPr>
        <w:t>国内公务接待支出</w:t>
      </w:r>
      <w:r>
        <w:rPr>
          <w:rFonts w:hint="eastAsia" w:ascii="仿宋" w:hAnsi="仿宋" w:eastAsia="仿宋"/>
          <w:b/>
          <w:color w:val="auto"/>
          <w:sz w:val="32"/>
          <w:szCs w:val="32"/>
          <w:lang w:val="en-US" w:eastAsia="zh-CN"/>
        </w:rPr>
        <w:t>0</w:t>
      </w:r>
      <w:r>
        <w:rPr>
          <w:rFonts w:hint="eastAsia" w:ascii="仿宋_GB2312" w:eastAsia="仿宋_GB2312"/>
          <w:color w:val="auto"/>
          <w:sz w:val="32"/>
          <w:szCs w:val="32"/>
        </w:rPr>
        <w:t>万元，国内公务接待</w:t>
      </w:r>
      <w:r>
        <w:rPr>
          <w:rFonts w:hint="eastAsia" w:ascii="仿宋_GB2312" w:eastAsia="仿宋_GB2312"/>
          <w:color w:val="auto"/>
          <w:sz w:val="32"/>
          <w:szCs w:val="32"/>
          <w:lang w:val="en-US" w:eastAsia="zh-CN"/>
        </w:rPr>
        <w:t>0</w:t>
      </w:r>
      <w:r>
        <w:rPr>
          <w:rFonts w:hint="eastAsia" w:ascii="仿宋_GB2312" w:eastAsia="仿宋_GB2312"/>
          <w:color w:val="auto"/>
          <w:sz w:val="32"/>
          <w:szCs w:val="32"/>
        </w:rPr>
        <w:t>批次，</w:t>
      </w:r>
      <w:r>
        <w:rPr>
          <w:rFonts w:hint="eastAsia" w:ascii="仿宋_GB2312" w:eastAsia="仿宋_GB2312"/>
          <w:color w:val="auto"/>
          <w:sz w:val="32"/>
          <w:szCs w:val="32"/>
          <w:lang w:val="en-US" w:eastAsia="zh-CN"/>
        </w:rPr>
        <w:t>0</w:t>
      </w:r>
      <w:r>
        <w:rPr>
          <w:rFonts w:hint="eastAsia" w:ascii="仿宋_GB2312" w:eastAsia="仿宋_GB2312"/>
          <w:color w:val="auto"/>
          <w:sz w:val="32"/>
          <w:szCs w:val="32"/>
        </w:rPr>
        <w:t>人次（不包括陪同人员），共计支出</w:t>
      </w:r>
      <w:r>
        <w:rPr>
          <w:rFonts w:hint="eastAsia" w:ascii="仿宋_GB2312" w:eastAsia="仿宋_GB2312"/>
          <w:color w:val="auto"/>
          <w:sz w:val="32"/>
          <w:szCs w:val="32"/>
          <w:lang w:val="en-US" w:eastAsia="zh-CN"/>
        </w:rPr>
        <w:t>0</w:t>
      </w:r>
      <w:r>
        <w:rPr>
          <w:rFonts w:hint="eastAsia" w:ascii="仿宋_GB2312" w:eastAsia="仿宋_GB2312"/>
          <w:color w:val="auto"/>
          <w:sz w:val="32"/>
          <w:szCs w:val="32"/>
        </w:rPr>
        <w:t>万元</w:t>
      </w:r>
      <w:r>
        <w:rPr>
          <w:rFonts w:hint="eastAsia" w:ascii="仿宋_GB2312" w:eastAsia="仿宋_GB2312"/>
          <w:color w:val="auto"/>
          <w:sz w:val="32"/>
          <w:szCs w:val="32"/>
          <w:lang w:eastAsia="zh-CN"/>
        </w:rPr>
        <w:t>。</w:t>
      </w:r>
    </w:p>
    <w:p>
      <w:pPr>
        <w:keepNext w:val="0"/>
        <w:keepLines w:val="0"/>
        <w:pageBreakBefore w:val="0"/>
        <w:widowControl w:val="0"/>
        <w:kinsoku/>
        <w:wordWrap/>
        <w:overflowPunct/>
        <w:topLinePunct w:val="0"/>
        <w:bidi w:val="0"/>
        <w:spacing w:line="540" w:lineRule="exact"/>
        <w:ind w:firstLine="640"/>
        <w:outlineLvl w:val="1"/>
        <w:rPr>
          <w:rFonts w:hint="eastAsia" w:ascii="仿宋_GB2312" w:eastAsia="仿宋_GB2312"/>
          <w:color w:val="auto"/>
          <w:sz w:val="32"/>
          <w:szCs w:val="32"/>
          <w:lang w:val="en-US" w:eastAsia="zh-CN"/>
        </w:rPr>
      </w:pPr>
      <w:r>
        <w:rPr>
          <w:rFonts w:hint="eastAsia" w:ascii="仿宋" w:hAnsi="仿宋" w:eastAsia="仿宋"/>
          <w:b/>
          <w:color w:val="auto"/>
          <w:sz w:val="32"/>
          <w:szCs w:val="32"/>
        </w:rPr>
        <w:t>外事接待支出</w:t>
      </w:r>
      <w:r>
        <w:rPr>
          <w:rFonts w:hint="eastAsia" w:ascii="仿宋" w:hAnsi="仿宋" w:eastAsia="仿宋"/>
          <w:b/>
          <w:color w:val="auto"/>
          <w:sz w:val="32"/>
          <w:szCs w:val="32"/>
          <w:lang w:val="en-US" w:eastAsia="zh-CN"/>
        </w:rPr>
        <w:t>0</w:t>
      </w:r>
      <w:r>
        <w:rPr>
          <w:rFonts w:hint="eastAsia" w:ascii="仿宋_GB2312" w:eastAsia="仿宋_GB2312"/>
          <w:color w:val="auto"/>
          <w:sz w:val="32"/>
          <w:szCs w:val="32"/>
        </w:rPr>
        <w:t>万元，外事接待</w:t>
      </w:r>
      <w:r>
        <w:rPr>
          <w:rFonts w:hint="eastAsia" w:ascii="仿宋_GB2312" w:eastAsia="仿宋_GB2312"/>
          <w:color w:val="auto"/>
          <w:sz w:val="32"/>
          <w:szCs w:val="32"/>
          <w:lang w:val="en-US" w:eastAsia="zh-CN"/>
        </w:rPr>
        <w:t>0</w:t>
      </w:r>
      <w:r>
        <w:rPr>
          <w:rFonts w:hint="eastAsia" w:ascii="仿宋_GB2312" w:eastAsia="仿宋_GB2312"/>
          <w:color w:val="auto"/>
          <w:sz w:val="32"/>
          <w:szCs w:val="32"/>
        </w:rPr>
        <w:t>批次，</w:t>
      </w:r>
      <w:r>
        <w:rPr>
          <w:rFonts w:hint="eastAsia" w:ascii="仿宋_GB2312" w:eastAsia="仿宋_GB2312"/>
          <w:color w:val="auto"/>
          <w:sz w:val="32"/>
          <w:szCs w:val="32"/>
          <w:lang w:val="en-US" w:eastAsia="zh-CN"/>
        </w:rPr>
        <w:t>0</w:t>
      </w:r>
      <w:r>
        <w:rPr>
          <w:rFonts w:hint="eastAsia" w:ascii="仿宋_GB2312" w:eastAsia="仿宋_GB2312"/>
          <w:color w:val="auto"/>
          <w:sz w:val="32"/>
          <w:szCs w:val="32"/>
        </w:rPr>
        <w:t>人，共计支出</w:t>
      </w:r>
      <w:r>
        <w:rPr>
          <w:rFonts w:hint="eastAsia" w:ascii="仿宋_GB2312" w:eastAsia="仿宋_GB2312"/>
          <w:color w:val="auto"/>
          <w:sz w:val="32"/>
          <w:szCs w:val="32"/>
          <w:lang w:val="en-US" w:eastAsia="zh-CN"/>
        </w:rPr>
        <w:t>0</w:t>
      </w:r>
      <w:r>
        <w:rPr>
          <w:rFonts w:hint="eastAsia" w:ascii="仿宋_GB2312" w:eastAsia="仿宋_GB2312"/>
          <w:color w:val="auto"/>
          <w:sz w:val="32"/>
          <w:szCs w:val="32"/>
        </w:rPr>
        <w:t>万元</w:t>
      </w:r>
      <w:bookmarkStart w:id="58" w:name="_Toc15396610"/>
      <w:bookmarkStart w:id="59" w:name="_Toc15377218"/>
      <w:bookmarkStart w:id="60" w:name="_Toc15975"/>
      <w:r>
        <w:rPr>
          <w:rFonts w:hint="eastAsia" w:ascii="仿宋_GB2312" w:eastAsia="仿宋_GB2312"/>
          <w:color w:val="auto"/>
          <w:sz w:val="32"/>
          <w:szCs w:val="32"/>
          <w:lang w:val="en-US" w:eastAsia="zh-CN"/>
        </w:rPr>
        <w:t>。</w:t>
      </w:r>
    </w:p>
    <w:p>
      <w:pPr>
        <w:keepNext w:val="0"/>
        <w:keepLines w:val="0"/>
        <w:pageBreakBefore w:val="0"/>
        <w:widowControl w:val="0"/>
        <w:kinsoku/>
        <w:wordWrap/>
        <w:overflowPunct/>
        <w:topLinePunct w:val="0"/>
        <w:bidi w:val="0"/>
        <w:spacing w:line="540" w:lineRule="exact"/>
        <w:ind w:firstLine="640"/>
        <w:outlineLvl w:val="1"/>
        <w:rPr>
          <w:rStyle w:val="25"/>
          <w:rFonts w:hint="default" w:ascii="Times New Roman" w:hAnsi="Times New Roman" w:eastAsia="黑体" w:cs="Times New Roman"/>
          <w:color w:val="auto"/>
        </w:rPr>
      </w:pPr>
      <w:r>
        <w:rPr>
          <w:rFonts w:hint="default" w:ascii="Times New Roman" w:hAnsi="Times New Roman" w:eastAsia="黑体" w:cs="Times New Roman"/>
          <w:color w:val="auto"/>
          <w:sz w:val="32"/>
          <w:szCs w:val="32"/>
        </w:rPr>
        <w:t>八、</w:t>
      </w:r>
      <w:r>
        <w:rPr>
          <w:rStyle w:val="25"/>
          <w:rFonts w:hint="default" w:ascii="Times New Roman" w:hAnsi="Times New Roman" w:eastAsia="黑体" w:cs="Times New Roman"/>
          <w:b w:val="0"/>
          <w:color w:val="auto"/>
        </w:rPr>
        <w:t>政府性基金预算支出决算情况说明</w:t>
      </w:r>
      <w:bookmarkEnd w:id="58"/>
      <w:bookmarkEnd w:id="59"/>
      <w:bookmarkEnd w:id="60"/>
    </w:p>
    <w:p>
      <w:pPr>
        <w:keepNext w:val="0"/>
        <w:keepLines w:val="0"/>
        <w:pageBreakBefore w:val="0"/>
        <w:widowControl w:val="0"/>
        <w:kinsoku/>
        <w:wordWrap/>
        <w:overflowPunct/>
        <w:topLinePunct w:val="0"/>
        <w:bidi w:val="0"/>
        <w:spacing w:line="540" w:lineRule="exact"/>
        <w:ind w:firstLine="64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20</w:t>
      </w:r>
      <w:r>
        <w:rPr>
          <w:rFonts w:hint="default" w:ascii="Times New Roman" w:hAnsi="Times New Roman" w:eastAsia="仿宋_GB2312" w:cs="Times New Roman"/>
          <w:color w:val="auto"/>
          <w:sz w:val="32"/>
          <w:szCs w:val="32"/>
          <w:lang w:val="en-US" w:eastAsia="zh-CN"/>
        </w:rPr>
        <w:t>20</w:t>
      </w:r>
      <w:r>
        <w:rPr>
          <w:rFonts w:hint="default" w:ascii="Times New Roman" w:hAnsi="Times New Roman" w:eastAsia="仿宋_GB2312" w:cs="Times New Roman"/>
          <w:color w:val="auto"/>
          <w:sz w:val="32"/>
          <w:szCs w:val="32"/>
        </w:rPr>
        <w:t>年政府性基金预算</w:t>
      </w:r>
      <w:r>
        <w:rPr>
          <w:rFonts w:hint="default" w:ascii="Times New Roman" w:hAnsi="Times New Roman" w:eastAsia="仿宋_GB2312" w:cs="Times New Roman"/>
          <w:color w:val="auto"/>
          <w:sz w:val="32"/>
          <w:szCs w:val="32"/>
          <w:lang w:eastAsia="zh-CN"/>
        </w:rPr>
        <w:t>财政</w:t>
      </w:r>
      <w:r>
        <w:rPr>
          <w:rFonts w:hint="default" w:ascii="Times New Roman" w:hAnsi="Times New Roman" w:eastAsia="仿宋_GB2312" w:cs="Times New Roman"/>
          <w:color w:val="auto"/>
          <w:sz w:val="32"/>
          <w:szCs w:val="32"/>
        </w:rPr>
        <w:t>拨款支出</w:t>
      </w:r>
      <w:r>
        <w:rPr>
          <w:rFonts w:hint="default" w:ascii="Times New Roman" w:hAnsi="Times New Roman" w:eastAsia="仿宋_GB2312" w:cs="Times New Roman"/>
          <w:color w:val="auto"/>
          <w:sz w:val="32"/>
          <w:szCs w:val="32"/>
          <w:lang w:val="en-US" w:eastAsia="zh-CN"/>
        </w:rPr>
        <w:t>0</w:t>
      </w:r>
      <w:r>
        <w:rPr>
          <w:rFonts w:hint="default" w:ascii="Times New Roman" w:hAnsi="Times New Roman" w:eastAsia="仿宋_GB2312" w:cs="Times New Roman"/>
          <w:color w:val="auto"/>
          <w:sz w:val="32"/>
          <w:szCs w:val="32"/>
        </w:rPr>
        <w:t>万元。</w:t>
      </w:r>
    </w:p>
    <w:p>
      <w:pPr>
        <w:pStyle w:val="2"/>
        <w:rPr>
          <w:rFonts w:hint="default"/>
        </w:rPr>
      </w:pPr>
    </w:p>
    <w:p>
      <w:pPr>
        <w:keepNext w:val="0"/>
        <w:keepLines w:val="0"/>
        <w:pageBreakBefore w:val="0"/>
        <w:widowControl w:val="0"/>
        <w:numPr>
          <w:ilvl w:val="0"/>
          <w:numId w:val="2"/>
        </w:numPr>
        <w:kinsoku/>
        <w:wordWrap/>
        <w:overflowPunct/>
        <w:topLinePunct w:val="0"/>
        <w:bidi w:val="0"/>
        <w:spacing w:line="540" w:lineRule="exact"/>
        <w:ind w:firstLine="640"/>
        <w:outlineLvl w:val="1"/>
        <w:rPr>
          <w:rStyle w:val="25"/>
          <w:rFonts w:hint="default" w:ascii="Times New Roman" w:hAnsi="Times New Roman" w:eastAsia="黑体" w:cs="Times New Roman"/>
          <w:b w:val="0"/>
          <w:color w:val="auto"/>
        </w:rPr>
      </w:pPr>
      <w:bookmarkStart w:id="61" w:name="_Toc15396611"/>
      <w:bookmarkStart w:id="62" w:name="_Toc10494"/>
      <w:bookmarkStart w:id="63" w:name="_Toc15377219"/>
      <w:r>
        <w:rPr>
          <w:rStyle w:val="25"/>
          <w:rFonts w:hint="default" w:ascii="Times New Roman" w:hAnsi="Times New Roman" w:eastAsia="黑体" w:cs="Times New Roman"/>
          <w:b w:val="0"/>
          <w:color w:val="auto"/>
        </w:rPr>
        <w:t>国有资本经营预算支出决算情况说明</w:t>
      </w:r>
      <w:bookmarkEnd w:id="61"/>
      <w:bookmarkEnd w:id="62"/>
      <w:bookmarkEnd w:id="63"/>
    </w:p>
    <w:p>
      <w:pPr>
        <w:keepNext w:val="0"/>
        <w:keepLines w:val="0"/>
        <w:pageBreakBefore w:val="0"/>
        <w:widowControl w:val="0"/>
        <w:kinsoku/>
        <w:wordWrap/>
        <w:overflowPunct/>
        <w:topLinePunct w:val="0"/>
        <w:bidi w:val="0"/>
        <w:spacing w:line="540" w:lineRule="exact"/>
        <w:ind w:firstLine="64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20</w:t>
      </w:r>
      <w:r>
        <w:rPr>
          <w:rFonts w:hint="default" w:ascii="Times New Roman" w:hAnsi="Times New Roman" w:eastAsia="仿宋_GB2312" w:cs="Times New Roman"/>
          <w:color w:val="auto"/>
          <w:sz w:val="32"/>
          <w:szCs w:val="32"/>
          <w:lang w:val="en-US" w:eastAsia="zh-CN"/>
        </w:rPr>
        <w:t>20</w:t>
      </w:r>
      <w:r>
        <w:rPr>
          <w:rFonts w:hint="default" w:ascii="Times New Roman" w:hAnsi="Times New Roman" w:eastAsia="仿宋_GB2312" w:cs="Times New Roman"/>
          <w:color w:val="auto"/>
          <w:sz w:val="32"/>
          <w:szCs w:val="32"/>
        </w:rPr>
        <w:t>年国有资本经营预算</w:t>
      </w:r>
      <w:r>
        <w:rPr>
          <w:rFonts w:hint="default" w:ascii="Times New Roman" w:hAnsi="Times New Roman" w:eastAsia="仿宋_GB2312" w:cs="Times New Roman"/>
          <w:color w:val="auto"/>
          <w:sz w:val="32"/>
          <w:szCs w:val="32"/>
          <w:lang w:eastAsia="zh-CN"/>
        </w:rPr>
        <w:t>财政</w:t>
      </w:r>
      <w:r>
        <w:rPr>
          <w:rFonts w:hint="default" w:ascii="Times New Roman" w:hAnsi="Times New Roman" w:eastAsia="仿宋_GB2312" w:cs="Times New Roman"/>
          <w:color w:val="auto"/>
          <w:sz w:val="32"/>
          <w:szCs w:val="32"/>
        </w:rPr>
        <w:t>拨款支出</w:t>
      </w:r>
      <w:r>
        <w:rPr>
          <w:rFonts w:hint="default" w:ascii="Times New Roman" w:hAnsi="Times New Roman" w:eastAsia="仿宋_GB2312" w:cs="Times New Roman"/>
          <w:color w:val="auto"/>
          <w:sz w:val="32"/>
          <w:szCs w:val="32"/>
          <w:lang w:val="en-US" w:eastAsia="zh-CN"/>
        </w:rPr>
        <w:t>0</w:t>
      </w:r>
      <w:r>
        <w:rPr>
          <w:rFonts w:hint="default" w:ascii="Times New Roman" w:hAnsi="Times New Roman" w:eastAsia="仿宋_GB2312" w:cs="Times New Roman"/>
          <w:color w:val="auto"/>
          <w:sz w:val="32"/>
          <w:szCs w:val="32"/>
        </w:rPr>
        <w:t>万元。</w:t>
      </w:r>
    </w:p>
    <w:p>
      <w:pPr>
        <w:pStyle w:val="2"/>
        <w:rPr>
          <w:rFonts w:hint="default"/>
        </w:rPr>
      </w:pPr>
    </w:p>
    <w:p>
      <w:pPr>
        <w:keepNext w:val="0"/>
        <w:keepLines w:val="0"/>
        <w:pageBreakBefore w:val="0"/>
        <w:widowControl w:val="0"/>
        <w:numPr>
          <w:ilvl w:val="0"/>
          <w:numId w:val="2"/>
        </w:numPr>
        <w:kinsoku/>
        <w:wordWrap/>
        <w:overflowPunct/>
        <w:topLinePunct w:val="0"/>
        <w:bidi w:val="0"/>
        <w:spacing w:line="540" w:lineRule="exact"/>
        <w:ind w:firstLine="640"/>
        <w:outlineLvl w:val="1"/>
        <w:rPr>
          <w:rStyle w:val="25"/>
          <w:rFonts w:hint="default" w:ascii="Times New Roman" w:hAnsi="Times New Roman" w:eastAsia="黑体" w:cs="Times New Roman"/>
          <w:b w:val="0"/>
          <w:color w:val="auto"/>
        </w:rPr>
      </w:pPr>
      <w:bookmarkStart w:id="64" w:name="_Toc15377221"/>
      <w:bookmarkStart w:id="65" w:name="_Toc15520"/>
      <w:bookmarkStart w:id="66" w:name="_Toc15396612"/>
      <w:r>
        <w:rPr>
          <w:rStyle w:val="25"/>
          <w:rFonts w:hint="default" w:ascii="Times New Roman" w:hAnsi="Times New Roman" w:eastAsia="黑体" w:cs="Times New Roman"/>
          <w:b w:val="0"/>
          <w:color w:val="auto"/>
        </w:rPr>
        <w:t>其他重要事项的情况说明</w:t>
      </w:r>
      <w:bookmarkEnd w:id="64"/>
      <w:bookmarkEnd w:id="65"/>
      <w:bookmarkEnd w:id="66"/>
    </w:p>
    <w:p>
      <w:pPr>
        <w:keepNext w:val="0"/>
        <w:keepLines w:val="0"/>
        <w:pageBreakBefore w:val="0"/>
        <w:widowControl w:val="0"/>
        <w:kinsoku/>
        <w:wordWrap/>
        <w:overflowPunct/>
        <w:topLinePunct w:val="0"/>
        <w:bidi w:val="0"/>
        <w:spacing w:line="540" w:lineRule="exact"/>
        <w:ind w:firstLine="643" w:firstLineChars="200"/>
        <w:outlineLvl w:val="2"/>
        <w:rPr>
          <w:rFonts w:hint="default" w:ascii="Times New Roman" w:hAnsi="Times New Roman" w:eastAsia="楷体_GB2312" w:cs="Times New Roman"/>
          <w:color w:val="auto"/>
          <w:sz w:val="32"/>
          <w:szCs w:val="32"/>
        </w:rPr>
      </w:pPr>
      <w:bookmarkStart w:id="67" w:name="_Toc15377222"/>
      <w:r>
        <w:rPr>
          <w:rFonts w:hint="default" w:ascii="Times New Roman" w:hAnsi="Times New Roman" w:eastAsia="楷体_GB2312" w:cs="Times New Roman"/>
          <w:b/>
          <w:color w:val="auto"/>
          <w:sz w:val="32"/>
          <w:szCs w:val="32"/>
        </w:rPr>
        <w:t>（一）机关运行经费支出情况</w:t>
      </w:r>
      <w:bookmarkEnd w:id="67"/>
    </w:p>
    <w:p>
      <w:pPr>
        <w:keepNext w:val="0"/>
        <w:keepLines w:val="0"/>
        <w:pageBreakBefore w:val="0"/>
        <w:widowControl w:val="0"/>
        <w:kinsoku/>
        <w:wordWrap/>
        <w:overflowPunct/>
        <w:topLinePunct w:val="0"/>
        <w:bidi w:val="0"/>
        <w:spacing w:line="54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20</w:t>
      </w:r>
      <w:r>
        <w:rPr>
          <w:rFonts w:hint="default" w:ascii="Times New Roman" w:hAnsi="Times New Roman" w:eastAsia="仿宋_GB2312" w:cs="Times New Roman"/>
          <w:color w:val="auto"/>
          <w:sz w:val="32"/>
          <w:szCs w:val="32"/>
          <w:lang w:val="en-US" w:eastAsia="zh-CN"/>
        </w:rPr>
        <w:t>20</w:t>
      </w:r>
      <w:r>
        <w:rPr>
          <w:rFonts w:hint="default" w:ascii="Times New Roman" w:hAnsi="Times New Roman" w:eastAsia="仿宋_GB2312" w:cs="Times New Roman"/>
          <w:color w:val="auto"/>
          <w:sz w:val="32"/>
          <w:szCs w:val="32"/>
        </w:rPr>
        <w:t>年，机关运行经费支出</w:t>
      </w:r>
      <w:r>
        <w:rPr>
          <w:rFonts w:hint="default" w:ascii="Times New Roman" w:hAnsi="Times New Roman" w:eastAsia="仿宋_GB2312" w:cs="Times New Roman"/>
          <w:color w:val="auto"/>
          <w:sz w:val="32"/>
          <w:szCs w:val="32"/>
          <w:lang w:val="en-US" w:eastAsia="zh-CN"/>
        </w:rPr>
        <w:t>0</w:t>
      </w:r>
      <w:r>
        <w:rPr>
          <w:rFonts w:hint="default" w:ascii="Times New Roman" w:hAnsi="Times New Roman" w:eastAsia="仿宋_GB2312" w:cs="Times New Roman"/>
          <w:color w:val="auto"/>
          <w:sz w:val="32"/>
          <w:szCs w:val="32"/>
        </w:rPr>
        <w:t>万元。</w:t>
      </w:r>
    </w:p>
    <w:p>
      <w:pPr>
        <w:keepNext w:val="0"/>
        <w:keepLines w:val="0"/>
        <w:pageBreakBefore w:val="0"/>
        <w:widowControl w:val="0"/>
        <w:kinsoku/>
        <w:wordWrap/>
        <w:overflowPunct/>
        <w:topLinePunct w:val="0"/>
        <w:bidi w:val="0"/>
        <w:spacing w:line="540" w:lineRule="exact"/>
        <w:ind w:firstLine="643" w:firstLineChars="200"/>
        <w:outlineLvl w:val="2"/>
        <w:rPr>
          <w:rFonts w:hint="default" w:ascii="Times New Roman" w:hAnsi="Times New Roman" w:eastAsia="楷体_GB2312" w:cs="Times New Roman"/>
          <w:b/>
          <w:color w:val="auto"/>
          <w:sz w:val="32"/>
          <w:szCs w:val="32"/>
        </w:rPr>
      </w:pPr>
      <w:bookmarkStart w:id="68" w:name="_Toc15377223"/>
      <w:r>
        <w:rPr>
          <w:rFonts w:hint="default" w:ascii="Times New Roman" w:hAnsi="Times New Roman" w:eastAsia="楷体_GB2312" w:cs="Times New Roman"/>
          <w:b/>
          <w:color w:val="auto"/>
          <w:sz w:val="32"/>
          <w:szCs w:val="32"/>
        </w:rPr>
        <w:t>（二）政府采购支出情况</w:t>
      </w:r>
      <w:bookmarkEnd w:id="68"/>
    </w:p>
    <w:p>
      <w:pPr>
        <w:keepNext w:val="0"/>
        <w:keepLines w:val="0"/>
        <w:pageBreakBefore w:val="0"/>
        <w:widowControl w:val="0"/>
        <w:kinsoku/>
        <w:wordWrap/>
        <w:overflowPunct/>
        <w:topLinePunct w:val="0"/>
        <w:bidi w:val="0"/>
        <w:spacing w:line="540" w:lineRule="exact"/>
        <w:ind w:firstLine="640" w:firstLineChars="200"/>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rPr>
        <w:t>20</w:t>
      </w:r>
      <w:r>
        <w:rPr>
          <w:rFonts w:hint="default" w:ascii="Times New Roman" w:hAnsi="Times New Roman" w:eastAsia="仿宋_GB2312" w:cs="Times New Roman"/>
          <w:color w:val="auto"/>
          <w:sz w:val="32"/>
          <w:szCs w:val="32"/>
          <w:lang w:val="en-US" w:eastAsia="zh-CN"/>
        </w:rPr>
        <w:t>20</w:t>
      </w:r>
      <w:r>
        <w:rPr>
          <w:rFonts w:hint="default" w:ascii="Times New Roman" w:hAnsi="Times New Roman" w:eastAsia="仿宋_GB2312" w:cs="Times New Roman"/>
          <w:color w:val="auto"/>
          <w:sz w:val="32"/>
          <w:szCs w:val="32"/>
        </w:rPr>
        <w:t>年，</w:t>
      </w:r>
      <w:r>
        <w:rPr>
          <w:rFonts w:hint="default" w:ascii="Times New Roman" w:hAnsi="Times New Roman" w:eastAsia="仿宋_GB2312" w:cs="Times New Roman"/>
          <w:color w:val="auto"/>
          <w:sz w:val="32"/>
          <w:szCs w:val="32"/>
          <w:lang w:val="en-US" w:eastAsia="zh-CN"/>
        </w:rPr>
        <w:t>本单位</w:t>
      </w:r>
      <w:r>
        <w:rPr>
          <w:rFonts w:hint="default" w:ascii="Times New Roman" w:hAnsi="Times New Roman" w:eastAsia="仿宋_GB2312" w:cs="Times New Roman"/>
          <w:color w:val="auto"/>
          <w:sz w:val="32"/>
          <w:szCs w:val="32"/>
        </w:rPr>
        <w:t>政府采购支出总额</w:t>
      </w:r>
      <w:r>
        <w:rPr>
          <w:rFonts w:hint="default" w:ascii="Times New Roman" w:hAnsi="Times New Roman" w:eastAsia="仿宋_GB2312" w:cs="Times New Roman"/>
          <w:color w:val="auto"/>
          <w:sz w:val="32"/>
          <w:szCs w:val="32"/>
          <w:lang w:val="en-US" w:eastAsia="zh-CN"/>
        </w:rPr>
        <w:t>4.32</w:t>
      </w:r>
      <w:r>
        <w:rPr>
          <w:rFonts w:hint="default" w:ascii="Times New Roman" w:hAnsi="Times New Roman" w:eastAsia="仿宋_GB2312" w:cs="Times New Roman"/>
          <w:color w:val="auto"/>
          <w:sz w:val="32"/>
          <w:szCs w:val="32"/>
        </w:rPr>
        <w:t>万元，其中：政府采购货物支出</w:t>
      </w:r>
      <w:r>
        <w:rPr>
          <w:rFonts w:hint="default" w:ascii="Times New Roman" w:hAnsi="Times New Roman" w:eastAsia="仿宋_GB2312" w:cs="Times New Roman"/>
          <w:color w:val="auto"/>
          <w:sz w:val="32"/>
          <w:szCs w:val="32"/>
          <w:lang w:val="en-US" w:eastAsia="zh-CN"/>
        </w:rPr>
        <w:t>0</w:t>
      </w:r>
      <w:r>
        <w:rPr>
          <w:rFonts w:hint="default" w:ascii="Times New Roman" w:hAnsi="Times New Roman" w:eastAsia="仿宋_GB2312" w:cs="Times New Roman"/>
          <w:color w:val="auto"/>
          <w:sz w:val="32"/>
          <w:szCs w:val="32"/>
        </w:rPr>
        <w:t>万元、政府采购工程支出</w:t>
      </w:r>
      <w:r>
        <w:rPr>
          <w:rFonts w:hint="default" w:ascii="Times New Roman" w:hAnsi="Times New Roman" w:eastAsia="仿宋_GB2312" w:cs="Times New Roman"/>
          <w:color w:val="auto"/>
          <w:sz w:val="32"/>
          <w:szCs w:val="32"/>
          <w:lang w:val="en-US" w:eastAsia="zh-CN"/>
        </w:rPr>
        <w:t>0</w:t>
      </w:r>
      <w:r>
        <w:rPr>
          <w:rFonts w:hint="default" w:ascii="Times New Roman" w:hAnsi="Times New Roman" w:eastAsia="仿宋_GB2312" w:cs="Times New Roman"/>
          <w:color w:val="auto"/>
          <w:sz w:val="32"/>
          <w:szCs w:val="32"/>
        </w:rPr>
        <w:t>万元、政府采购服务支出</w:t>
      </w:r>
      <w:r>
        <w:rPr>
          <w:rFonts w:hint="default" w:ascii="Times New Roman" w:hAnsi="Times New Roman" w:eastAsia="仿宋_GB2312" w:cs="Times New Roman"/>
          <w:color w:val="auto"/>
          <w:sz w:val="32"/>
          <w:szCs w:val="32"/>
          <w:lang w:val="en-US" w:eastAsia="zh-CN"/>
        </w:rPr>
        <w:t>4.32</w:t>
      </w:r>
      <w:r>
        <w:rPr>
          <w:rFonts w:hint="default" w:ascii="Times New Roman" w:hAnsi="Times New Roman" w:eastAsia="仿宋_GB2312" w:cs="Times New Roman"/>
          <w:color w:val="auto"/>
          <w:sz w:val="32"/>
          <w:szCs w:val="32"/>
        </w:rPr>
        <w:t>万元。主要用于</w:t>
      </w:r>
      <w:r>
        <w:rPr>
          <w:rFonts w:hint="default" w:ascii="Times New Roman" w:hAnsi="Times New Roman" w:eastAsia="仿宋_GB2312" w:cs="Times New Roman"/>
          <w:color w:val="auto"/>
          <w:sz w:val="32"/>
          <w:szCs w:val="32"/>
          <w:lang w:val="en-US" w:eastAsia="zh-CN"/>
        </w:rPr>
        <w:t>公务用车保险、加油及维修维护</w:t>
      </w:r>
      <w:r>
        <w:rPr>
          <w:rFonts w:hint="default" w:ascii="Times New Roman" w:hAnsi="Times New Roman" w:eastAsia="仿宋_GB2312" w:cs="Times New Roman"/>
          <w:color w:val="auto"/>
          <w:sz w:val="32"/>
          <w:szCs w:val="32"/>
        </w:rPr>
        <w:t>。授予中小企业合同金额</w:t>
      </w:r>
      <w:r>
        <w:rPr>
          <w:rFonts w:hint="default" w:ascii="Times New Roman" w:hAnsi="Times New Roman" w:eastAsia="仿宋_GB2312" w:cs="Times New Roman"/>
          <w:color w:val="auto"/>
          <w:sz w:val="32"/>
          <w:szCs w:val="32"/>
          <w:lang w:val="en-US" w:eastAsia="zh-CN"/>
        </w:rPr>
        <w:t>2.32</w:t>
      </w:r>
      <w:r>
        <w:rPr>
          <w:rFonts w:hint="default" w:ascii="Times New Roman" w:hAnsi="Times New Roman" w:eastAsia="仿宋_GB2312" w:cs="Times New Roman"/>
          <w:color w:val="auto"/>
          <w:sz w:val="32"/>
          <w:szCs w:val="32"/>
        </w:rPr>
        <w:t>万元，占政府采购支出总额的</w:t>
      </w:r>
      <w:r>
        <w:rPr>
          <w:rFonts w:hint="default" w:ascii="Times New Roman" w:hAnsi="Times New Roman" w:eastAsia="仿宋_GB2312" w:cs="Times New Roman"/>
          <w:color w:val="auto"/>
          <w:sz w:val="32"/>
          <w:szCs w:val="32"/>
          <w:lang w:val="en-US" w:eastAsia="zh-CN"/>
        </w:rPr>
        <w:t>54</w:t>
      </w:r>
      <w:r>
        <w:rPr>
          <w:rFonts w:hint="default" w:ascii="Times New Roman" w:hAnsi="Times New Roman" w:eastAsia="仿宋_GB2312" w:cs="Times New Roman"/>
          <w:color w:val="auto"/>
          <w:sz w:val="32"/>
          <w:szCs w:val="32"/>
        </w:rPr>
        <w:t>%，其中：授予小微企业合同金额</w:t>
      </w:r>
      <w:r>
        <w:rPr>
          <w:rFonts w:hint="default" w:ascii="Times New Roman" w:hAnsi="Times New Roman" w:eastAsia="仿宋_GB2312" w:cs="Times New Roman"/>
          <w:color w:val="auto"/>
          <w:sz w:val="32"/>
          <w:szCs w:val="32"/>
          <w:lang w:val="en-US" w:eastAsia="zh-CN"/>
        </w:rPr>
        <w:t>0</w:t>
      </w:r>
      <w:r>
        <w:rPr>
          <w:rFonts w:hint="default" w:ascii="Times New Roman" w:hAnsi="Times New Roman" w:eastAsia="仿宋_GB2312" w:cs="Times New Roman"/>
          <w:color w:val="auto"/>
          <w:sz w:val="32"/>
          <w:szCs w:val="32"/>
        </w:rPr>
        <w:t>万元</w:t>
      </w:r>
      <w:r>
        <w:rPr>
          <w:rFonts w:hint="default" w:ascii="Times New Roman" w:hAnsi="Times New Roman" w:eastAsia="仿宋_GB2312" w:cs="Times New Roman"/>
          <w:color w:val="auto"/>
          <w:sz w:val="32"/>
          <w:szCs w:val="32"/>
          <w:lang w:eastAsia="zh-CN"/>
        </w:rPr>
        <w:t>。</w:t>
      </w:r>
    </w:p>
    <w:p>
      <w:pPr>
        <w:keepNext w:val="0"/>
        <w:keepLines w:val="0"/>
        <w:pageBreakBefore w:val="0"/>
        <w:widowControl w:val="0"/>
        <w:kinsoku/>
        <w:wordWrap/>
        <w:overflowPunct/>
        <w:topLinePunct w:val="0"/>
        <w:bidi w:val="0"/>
        <w:spacing w:line="540" w:lineRule="exact"/>
        <w:ind w:firstLine="643" w:firstLineChars="200"/>
        <w:outlineLvl w:val="2"/>
        <w:rPr>
          <w:rFonts w:hint="default" w:ascii="Times New Roman" w:hAnsi="Times New Roman" w:eastAsia="楷体_GB2312" w:cs="Times New Roman"/>
          <w:b/>
          <w:color w:val="auto"/>
          <w:sz w:val="32"/>
          <w:szCs w:val="32"/>
        </w:rPr>
      </w:pPr>
      <w:bookmarkStart w:id="69" w:name="_Toc15377224"/>
      <w:r>
        <w:rPr>
          <w:rFonts w:hint="default" w:ascii="Times New Roman" w:hAnsi="Times New Roman" w:eastAsia="楷体_GB2312" w:cs="Times New Roman"/>
          <w:b/>
          <w:color w:val="auto"/>
          <w:sz w:val="32"/>
          <w:szCs w:val="32"/>
        </w:rPr>
        <w:t>（三）国有资产占有使用情况</w:t>
      </w:r>
      <w:bookmarkEnd w:id="69"/>
    </w:p>
    <w:p>
      <w:pPr>
        <w:keepNext w:val="0"/>
        <w:keepLines w:val="0"/>
        <w:pageBreakBefore w:val="0"/>
        <w:widowControl w:val="0"/>
        <w:kinsoku/>
        <w:wordWrap/>
        <w:overflowPunct/>
        <w:topLinePunct w:val="0"/>
        <w:autoSpaceDE w:val="0"/>
        <w:autoSpaceDN w:val="0"/>
        <w:bidi w:val="0"/>
        <w:adjustRightInd w:val="0"/>
        <w:spacing w:line="540" w:lineRule="exact"/>
        <w:ind w:firstLine="640" w:firstLineChars="200"/>
        <w:jc w:val="left"/>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截至20</w:t>
      </w:r>
      <w:r>
        <w:rPr>
          <w:rFonts w:hint="default" w:ascii="Times New Roman" w:hAnsi="Times New Roman" w:eastAsia="仿宋_GB2312" w:cs="Times New Roman"/>
          <w:color w:val="auto"/>
          <w:sz w:val="32"/>
          <w:szCs w:val="32"/>
          <w:lang w:val="en-US" w:eastAsia="zh-CN"/>
        </w:rPr>
        <w:t>20</w:t>
      </w:r>
      <w:r>
        <w:rPr>
          <w:rFonts w:hint="default" w:ascii="Times New Roman" w:hAnsi="Times New Roman" w:eastAsia="仿宋_GB2312" w:cs="Times New Roman"/>
          <w:color w:val="auto"/>
          <w:sz w:val="32"/>
          <w:szCs w:val="32"/>
        </w:rPr>
        <w:t>年12月31日，</w:t>
      </w:r>
      <w:r>
        <w:rPr>
          <w:rFonts w:hint="default" w:ascii="Times New Roman" w:hAnsi="Times New Roman" w:eastAsia="仿宋_GB2312" w:cs="Times New Roman"/>
          <w:color w:val="auto"/>
          <w:sz w:val="32"/>
          <w:szCs w:val="32"/>
          <w:lang w:val="en-US" w:eastAsia="zh-CN"/>
        </w:rPr>
        <w:t>本单位</w:t>
      </w:r>
      <w:r>
        <w:rPr>
          <w:rFonts w:hint="default" w:ascii="Times New Roman" w:hAnsi="Times New Roman" w:eastAsia="仿宋_GB2312" w:cs="Times New Roman"/>
          <w:color w:val="auto"/>
          <w:sz w:val="32"/>
          <w:szCs w:val="32"/>
        </w:rPr>
        <w:t>共有车辆</w:t>
      </w:r>
      <w:r>
        <w:rPr>
          <w:rFonts w:hint="default" w:ascii="Times New Roman" w:hAnsi="Times New Roman"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rPr>
        <w:t>辆，其中：其他用车</w:t>
      </w:r>
      <w:r>
        <w:rPr>
          <w:rFonts w:hint="default" w:ascii="Times New Roman" w:hAnsi="Times New Roman"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rPr>
        <w:t>辆</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其他用车主要是用</w:t>
      </w:r>
      <w:r>
        <w:rPr>
          <w:rFonts w:hint="default" w:ascii="Times New Roman" w:hAnsi="Times New Roman" w:eastAsia="仿宋_GB2312" w:cs="Times New Roman"/>
          <w:color w:val="auto"/>
          <w:sz w:val="32"/>
          <w:szCs w:val="32"/>
          <w:lang w:val="en-US" w:eastAsia="zh-CN"/>
        </w:rPr>
        <w:t>于单位日常公务。</w:t>
      </w:r>
      <w:r>
        <w:rPr>
          <w:rFonts w:hint="default" w:ascii="Times New Roman" w:hAnsi="Times New Roman" w:eastAsia="仿宋_GB2312" w:cs="Times New Roman"/>
          <w:color w:val="auto"/>
          <w:sz w:val="32"/>
          <w:szCs w:val="32"/>
        </w:rPr>
        <w:t>单价50万元以上通用设备</w:t>
      </w:r>
      <w:r>
        <w:rPr>
          <w:rFonts w:hint="default" w:ascii="Times New Roman" w:hAnsi="Times New Roman" w:eastAsia="仿宋_GB2312" w:cs="Times New Roman"/>
          <w:color w:val="auto"/>
          <w:sz w:val="32"/>
          <w:szCs w:val="32"/>
          <w:lang w:val="en-US" w:eastAsia="zh-CN"/>
        </w:rPr>
        <w:t>0</w:t>
      </w:r>
      <w:r>
        <w:rPr>
          <w:rFonts w:hint="default" w:ascii="Times New Roman" w:hAnsi="Times New Roman" w:eastAsia="仿宋_GB2312" w:cs="Times New Roman"/>
          <w:color w:val="auto"/>
          <w:sz w:val="32"/>
          <w:szCs w:val="32"/>
        </w:rPr>
        <w:t>台（套），单价100万元以上专用设备</w:t>
      </w:r>
      <w:r>
        <w:rPr>
          <w:rFonts w:hint="default" w:ascii="Times New Roman" w:hAnsi="Times New Roman" w:eastAsia="仿宋_GB2312" w:cs="Times New Roman"/>
          <w:color w:val="auto"/>
          <w:sz w:val="32"/>
          <w:szCs w:val="32"/>
          <w:lang w:val="en-US" w:eastAsia="zh-CN"/>
        </w:rPr>
        <w:t>0</w:t>
      </w:r>
      <w:r>
        <w:rPr>
          <w:rFonts w:hint="default" w:ascii="Times New Roman" w:hAnsi="Times New Roman" w:eastAsia="仿宋_GB2312" w:cs="Times New Roman"/>
          <w:color w:val="auto"/>
          <w:sz w:val="32"/>
          <w:szCs w:val="32"/>
        </w:rPr>
        <w:t>台（套）。</w:t>
      </w:r>
    </w:p>
    <w:p>
      <w:pPr>
        <w:keepNext w:val="0"/>
        <w:keepLines w:val="0"/>
        <w:pageBreakBefore w:val="0"/>
        <w:widowControl w:val="0"/>
        <w:kinsoku/>
        <w:wordWrap/>
        <w:overflowPunct/>
        <w:topLinePunct w:val="0"/>
        <w:bidi w:val="0"/>
        <w:spacing w:line="540" w:lineRule="exact"/>
        <w:ind w:firstLine="643" w:firstLineChars="200"/>
        <w:outlineLvl w:val="2"/>
        <w:rPr>
          <w:rFonts w:hint="default" w:ascii="Times New Roman" w:hAnsi="Times New Roman" w:eastAsia="楷体_GB2312" w:cs="Times New Roman"/>
          <w:b/>
          <w:color w:val="auto"/>
          <w:sz w:val="32"/>
          <w:szCs w:val="32"/>
          <w:lang w:eastAsia="zh-CN"/>
        </w:rPr>
      </w:pPr>
      <w:r>
        <w:rPr>
          <w:rFonts w:hint="default" w:ascii="Times New Roman" w:hAnsi="Times New Roman" w:eastAsia="楷体_GB2312" w:cs="Times New Roman"/>
          <w:b/>
          <w:color w:val="auto"/>
          <w:sz w:val="32"/>
          <w:szCs w:val="32"/>
        </w:rPr>
        <w:t>（四）预算绩效管理情况</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根据预算绩效管理要求，本单位在202</w:t>
      </w:r>
      <w:r>
        <w:rPr>
          <w:rFonts w:hint="eastAsia" w:eastAsia="仿宋_GB2312" w:cs="Times New Roman"/>
          <w:color w:val="auto"/>
          <w:sz w:val="32"/>
          <w:szCs w:val="32"/>
          <w:highlight w:val="none"/>
          <w:lang w:val="en-US" w:eastAsia="zh-CN"/>
        </w:rPr>
        <w:t>0</w:t>
      </w:r>
      <w:r>
        <w:rPr>
          <w:rFonts w:hint="eastAsia" w:ascii="Times New Roman" w:hAnsi="Times New Roman" w:eastAsia="仿宋_GB2312" w:cs="Times New Roman"/>
          <w:color w:val="auto"/>
          <w:sz w:val="32"/>
          <w:szCs w:val="32"/>
          <w:highlight w:val="none"/>
          <w:lang w:val="en-US" w:eastAsia="zh-CN"/>
        </w:rPr>
        <w:t>年度预算编制阶段，组织对0个项目开展了预算事前绩效评估，对0个项目编制了绩效目标，预算执行过程中，选取0个项目开展绩效监控，年终执行完毕后，对0个项目开展了绩效自评</w:t>
      </w:r>
      <w:r>
        <w:rPr>
          <w:rFonts w:hint="eastAsia" w:eastAsia="仿宋_GB2312" w:cs="Times New Roman"/>
          <w:color w:val="auto"/>
          <w:sz w:val="32"/>
          <w:szCs w:val="32"/>
          <w:highlight w:val="none"/>
          <w:lang w:val="en-US" w:eastAsia="zh-CN"/>
        </w:rPr>
        <w:t>。</w:t>
      </w:r>
    </w:p>
    <w:p>
      <w:pPr>
        <w:pStyle w:val="2"/>
        <w:keepNext w:val="0"/>
        <w:keepLines w:val="0"/>
        <w:pageBreakBefore w:val="0"/>
        <w:widowControl w:val="0"/>
        <w:kinsoku/>
        <w:wordWrap/>
        <w:overflowPunct/>
        <w:topLinePunct w:val="0"/>
        <w:bidi w:val="0"/>
        <w:spacing w:beforeLines="0" w:line="540" w:lineRule="exact"/>
        <w:rPr>
          <w:rFonts w:hint="default" w:ascii="Times New Roman" w:hAnsi="Times New Roman" w:eastAsia="仿宋_GB2312" w:cs="Times New Roman"/>
          <w:color w:val="auto"/>
          <w:sz w:val="32"/>
          <w:szCs w:val="32"/>
        </w:rPr>
      </w:pPr>
    </w:p>
    <w:p>
      <w:pPr>
        <w:keepNext w:val="0"/>
        <w:keepLines w:val="0"/>
        <w:pageBreakBefore w:val="0"/>
        <w:widowControl w:val="0"/>
        <w:kinsoku/>
        <w:wordWrap/>
        <w:overflowPunct/>
        <w:topLinePunct w:val="0"/>
        <w:bidi w:val="0"/>
        <w:spacing w:line="540" w:lineRule="exact"/>
        <w:jc w:val="left"/>
        <w:rPr>
          <w:rFonts w:hint="default" w:ascii="Times New Roman" w:hAnsi="Times New Roman" w:eastAsia="仿宋_GB2312" w:cs="Times New Roman"/>
          <w:b/>
          <w:color w:val="auto"/>
          <w:sz w:val="32"/>
          <w:szCs w:val="32"/>
        </w:rPr>
      </w:pPr>
      <w:r>
        <w:rPr>
          <w:rFonts w:hint="default" w:ascii="Times New Roman" w:hAnsi="Times New Roman" w:eastAsia="仿宋_GB2312" w:cs="Times New Roman"/>
          <w:b/>
          <w:color w:val="auto"/>
          <w:sz w:val="32"/>
          <w:szCs w:val="32"/>
        </w:rPr>
        <w:br w:type="page"/>
      </w:r>
    </w:p>
    <w:p>
      <w:pPr>
        <w:keepNext w:val="0"/>
        <w:keepLines w:val="0"/>
        <w:pageBreakBefore w:val="0"/>
        <w:widowControl w:val="0"/>
        <w:numPr>
          <w:ilvl w:val="0"/>
          <w:numId w:val="3"/>
        </w:numPr>
        <w:kinsoku/>
        <w:wordWrap/>
        <w:overflowPunct/>
        <w:topLinePunct w:val="0"/>
        <w:bidi w:val="0"/>
        <w:spacing w:line="540" w:lineRule="exact"/>
        <w:ind w:firstLine="660" w:firstLineChars="150"/>
        <w:jc w:val="center"/>
        <w:outlineLvl w:val="0"/>
        <w:rPr>
          <w:rStyle w:val="24"/>
          <w:rFonts w:hint="default" w:ascii="Times New Roman" w:hAnsi="Times New Roman" w:eastAsia="黑体" w:cs="Times New Roman"/>
          <w:b w:val="0"/>
        </w:rPr>
      </w:pPr>
      <w:bookmarkStart w:id="70" w:name="_Toc7416"/>
      <w:bookmarkStart w:id="71" w:name="_Toc15396613"/>
      <w:bookmarkStart w:id="72" w:name="_Toc15377225"/>
      <w:r>
        <w:rPr>
          <w:rFonts w:hint="default" w:ascii="Times New Roman" w:hAnsi="Times New Roman" w:eastAsia="黑体" w:cs="Times New Roman"/>
          <w:color w:val="000000"/>
          <w:sz w:val="44"/>
          <w:szCs w:val="44"/>
        </w:rPr>
        <w:t>名</w:t>
      </w:r>
      <w:r>
        <w:rPr>
          <w:rStyle w:val="24"/>
          <w:rFonts w:hint="default" w:ascii="Times New Roman" w:hAnsi="Times New Roman" w:eastAsia="黑体" w:cs="Times New Roman"/>
          <w:b w:val="0"/>
        </w:rPr>
        <w:t>词解释</w:t>
      </w:r>
      <w:bookmarkEnd w:id="70"/>
      <w:bookmarkEnd w:id="71"/>
      <w:bookmarkEnd w:id="72"/>
    </w:p>
    <w:p>
      <w:pPr>
        <w:keepNext w:val="0"/>
        <w:keepLines w:val="0"/>
        <w:pageBreakBefore w:val="0"/>
        <w:widowControl w:val="0"/>
        <w:kinsoku/>
        <w:wordWrap/>
        <w:overflowPunct/>
        <w:topLinePunct w:val="0"/>
        <w:bidi w:val="0"/>
        <w:spacing w:line="540" w:lineRule="exact"/>
        <w:jc w:val="left"/>
        <w:rPr>
          <w:rFonts w:hint="default" w:ascii="Times New Roman" w:hAnsi="Times New Roman" w:cs="Times New Roman"/>
          <w:b/>
          <w:color w:val="000000"/>
          <w:sz w:val="44"/>
          <w:szCs w:val="44"/>
        </w:rPr>
      </w:pPr>
    </w:p>
    <w:p>
      <w:pPr>
        <w:pStyle w:val="22"/>
        <w:keepNext w:val="0"/>
        <w:keepLines w:val="0"/>
        <w:pageBreakBefore w:val="0"/>
        <w:widowControl w:val="0"/>
        <w:kinsoku/>
        <w:wordWrap/>
        <w:overflowPunct/>
        <w:topLinePunct w:val="0"/>
        <w:bidi w:val="0"/>
        <w:spacing w:line="54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1.财政拨款收入：指单位从同级财政部门取得的财政预算资金。</w:t>
      </w:r>
    </w:p>
    <w:p>
      <w:pPr>
        <w:pStyle w:val="22"/>
        <w:keepNext w:val="0"/>
        <w:keepLines w:val="0"/>
        <w:pageBreakBefore w:val="0"/>
        <w:widowControl w:val="0"/>
        <w:kinsoku/>
        <w:wordWrap/>
        <w:overflowPunct/>
        <w:topLinePunct w:val="0"/>
        <w:bidi w:val="0"/>
        <w:spacing w:line="54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2.事业收入：指事业单位开展专业业务活动及辅助活动取得的收入。</w:t>
      </w:r>
      <w:r>
        <w:rPr>
          <w:rFonts w:hint="eastAsia" w:ascii="Times New Roman" w:hAnsi="Times New Roman" w:eastAsia="仿宋_GB2312" w:cs="Times New Roman"/>
          <w:color w:val="auto"/>
          <w:sz w:val="32"/>
          <w:szCs w:val="32"/>
          <w:highlight w:val="none"/>
          <w:lang w:val="en-US" w:eastAsia="zh-CN"/>
        </w:rPr>
        <w:t>如承接科研项目所取得的收入等。</w:t>
      </w:r>
    </w:p>
    <w:p>
      <w:pPr>
        <w:pStyle w:val="22"/>
        <w:keepNext w:val="0"/>
        <w:keepLines w:val="0"/>
        <w:pageBreakBefore w:val="0"/>
        <w:widowControl w:val="0"/>
        <w:kinsoku/>
        <w:wordWrap/>
        <w:overflowPunct/>
        <w:topLinePunct w:val="0"/>
        <w:bidi w:val="0"/>
        <w:spacing w:line="540" w:lineRule="exact"/>
        <w:ind w:firstLine="640" w:firstLineChars="200"/>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3.经营收入：指事业单位在专业业务活动及其辅助活动之外开展非独立核算经营活动取得的收入</w:t>
      </w:r>
      <w:r>
        <w:rPr>
          <w:rFonts w:hint="default" w:ascii="Times New Roman" w:hAnsi="Times New Roman" w:eastAsia="仿宋_GB2312" w:cs="Times New Roman"/>
          <w:sz w:val="32"/>
          <w:szCs w:val="32"/>
          <w:lang w:eastAsia="zh-CN"/>
        </w:rPr>
        <w:t>。</w:t>
      </w:r>
    </w:p>
    <w:p>
      <w:pPr>
        <w:pStyle w:val="22"/>
        <w:keepNext w:val="0"/>
        <w:keepLines w:val="0"/>
        <w:pageBreakBefore w:val="0"/>
        <w:widowControl w:val="0"/>
        <w:kinsoku/>
        <w:wordWrap/>
        <w:overflowPunct/>
        <w:topLinePunct w:val="0"/>
        <w:bidi w:val="0"/>
        <w:spacing w:line="54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4.其他收入：指单位取得的除上述收入以外的各项收入。主要是</w:t>
      </w:r>
      <w:r>
        <w:rPr>
          <w:rFonts w:hint="default" w:ascii="Times New Roman" w:hAnsi="Times New Roman" w:eastAsia="仿宋_GB2312" w:cs="Times New Roman"/>
          <w:sz w:val="32"/>
          <w:szCs w:val="32"/>
          <w:lang w:val="en-US" w:eastAsia="zh-CN"/>
        </w:rPr>
        <w:t>个税手续费等</w:t>
      </w:r>
      <w:r>
        <w:rPr>
          <w:rFonts w:hint="default" w:ascii="Times New Roman" w:hAnsi="Times New Roman" w:eastAsia="仿宋_GB2312" w:cs="Times New Roman"/>
          <w:sz w:val="32"/>
          <w:szCs w:val="32"/>
        </w:rPr>
        <w:t xml:space="preserve">。 </w:t>
      </w:r>
    </w:p>
    <w:p>
      <w:pPr>
        <w:pStyle w:val="22"/>
        <w:keepNext w:val="0"/>
        <w:keepLines w:val="0"/>
        <w:pageBreakBefore w:val="0"/>
        <w:widowControl w:val="0"/>
        <w:kinsoku/>
        <w:wordWrap/>
        <w:overflowPunct/>
        <w:topLinePunct w:val="0"/>
        <w:bidi w:val="0"/>
        <w:spacing w:line="54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w:t>
      </w:r>
      <w:r>
        <w:rPr>
          <w:rFonts w:hint="default" w:ascii="Times New Roman" w:hAnsi="Times New Roman" w:eastAsia="仿宋_GB2312" w:cs="Times New Roman"/>
          <w:sz w:val="32"/>
          <w:szCs w:val="32"/>
          <w:lang w:eastAsia="zh-CN"/>
        </w:rPr>
        <w:t>使用非财政拨款结余</w:t>
      </w:r>
      <w:r>
        <w:rPr>
          <w:rFonts w:hint="default" w:ascii="Times New Roman" w:hAnsi="Times New Roman" w:eastAsia="仿宋_GB2312" w:cs="Times New Roman"/>
          <w:sz w:val="32"/>
          <w:szCs w:val="32"/>
        </w:rPr>
        <w:t>：指事业单位</w:t>
      </w:r>
      <w:r>
        <w:rPr>
          <w:rFonts w:hint="default" w:ascii="Times New Roman" w:hAnsi="Times New Roman" w:eastAsia="仿宋_GB2312" w:cs="Times New Roman"/>
          <w:sz w:val="32"/>
          <w:szCs w:val="32"/>
          <w:lang w:eastAsia="zh-CN"/>
        </w:rPr>
        <w:t>使用以前年度积累的非财政拨款结余弥补当年收支差额的金额。</w:t>
      </w:r>
      <w:r>
        <w:rPr>
          <w:rFonts w:hint="default" w:ascii="Times New Roman" w:hAnsi="Times New Roman" w:eastAsia="仿宋_GB2312" w:cs="Times New Roman"/>
          <w:sz w:val="32"/>
          <w:szCs w:val="32"/>
        </w:rPr>
        <w:t xml:space="preserve"> </w:t>
      </w:r>
    </w:p>
    <w:p>
      <w:pPr>
        <w:pStyle w:val="22"/>
        <w:keepNext w:val="0"/>
        <w:keepLines w:val="0"/>
        <w:pageBreakBefore w:val="0"/>
        <w:widowControl w:val="0"/>
        <w:kinsoku/>
        <w:wordWrap/>
        <w:overflowPunct/>
        <w:topLinePunct w:val="0"/>
        <w:bidi w:val="0"/>
        <w:spacing w:line="54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6.年初结转和结余：指以前年度尚未完成、结转到本年按有关规定继续使用的资金。 </w:t>
      </w:r>
    </w:p>
    <w:p>
      <w:pPr>
        <w:pStyle w:val="22"/>
        <w:keepNext w:val="0"/>
        <w:keepLines w:val="0"/>
        <w:pageBreakBefore w:val="0"/>
        <w:widowControl w:val="0"/>
        <w:kinsoku/>
        <w:wordWrap/>
        <w:overflowPunct/>
        <w:topLinePunct w:val="0"/>
        <w:bidi w:val="0"/>
        <w:spacing w:line="54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7.结余分配：指事业单位按照会计制度规定</w:t>
      </w:r>
      <w:r>
        <w:rPr>
          <w:rFonts w:hint="default" w:ascii="Times New Roman" w:hAnsi="Times New Roman" w:eastAsia="仿宋_GB2312" w:cs="Times New Roman"/>
          <w:sz w:val="32"/>
          <w:szCs w:val="32"/>
          <w:lang w:eastAsia="zh-CN"/>
        </w:rPr>
        <w:t>缴纳的所得税、提取的专用结余以及转入非财政拨款结余的金额</w:t>
      </w:r>
      <w:r>
        <w:rPr>
          <w:rFonts w:hint="default" w:ascii="Times New Roman" w:hAnsi="Times New Roman" w:eastAsia="仿宋_GB2312" w:cs="Times New Roman"/>
          <w:sz w:val="32"/>
          <w:szCs w:val="32"/>
        </w:rPr>
        <w:t>等。</w:t>
      </w:r>
    </w:p>
    <w:p>
      <w:pPr>
        <w:pStyle w:val="22"/>
        <w:keepNext w:val="0"/>
        <w:keepLines w:val="0"/>
        <w:pageBreakBefore w:val="0"/>
        <w:widowControl w:val="0"/>
        <w:kinsoku/>
        <w:wordWrap/>
        <w:overflowPunct/>
        <w:topLinePunct w:val="0"/>
        <w:bidi w:val="0"/>
        <w:spacing w:line="54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8、年末结转和结余：指单位按有关规定结转到下年或以后年度继续使用的资金。</w:t>
      </w:r>
    </w:p>
    <w:p>
      <w:pPr>
        <w:keepNext w:val="0"/>
        <w:keepLines w:val="0"/>
        <w:pageBreakBefore w:val="0"/>
        <w:widowControl w:val="0"/>
        <w:numPr>
          <w:ilvl w:val="0"/>
          <w:numId w:val="0"/>
        </w:numPr>
        <w:kinsoku/>
        <w:wordWrap/>
        <w:overflowPunct/>
        <w:topLinePunct w:val="0"/>
        <w:bidi w:val="0"/>
        <w:spacing w:line="540" w:lineRule="exact"/>
        <w:ind w:firstLine="640" w:firstLineChars="200"/>
        <w:rPr>
          <w:rFonts w:hint="default" w:ascii="Times New Roman" w:hAnsi="Times New Roman" w:eastAsia="仿宋_GB2312" w:cs="Times New Roman"/>
          <w:color w:val="000000"/>
          <w:kern w:val="0"/>
          <w:sz w:val="32"/>
          <w:szCs w:val="32"/>
          <w:lang w:val="en-US" w:eastAsia="zh-CN" w:bidi="ar-SA"/>
        </w:rPr>
      </w:pPr>
      <w:r>
        <w:rPr>
          <w:rFonts w:hint="default" w:ascii="Times New Roman" w:hAnsi="Times New Roman" w:eastAsia="仿宋_GB2312" w:cs="Times New Roman"/>
          <w:color w:val="000000"/>
          <w:sz w:val="32"/>
          <w:szCs w:val="32"/>
        </w:rPr>
        <w:t>9.</w:t>
      </w:r>
      <w:r>
        <w:rPr>
          <w:rFonts w:hint="default" w:ascii="Times New Roman" w:hAnsi="Times New Roman" w:eastAsia="仿宋_GB2312" w:cs="Times New Roman"/>
          <w:color w:val="000000"/>
          <w:kern w:val="0"/>
          <w:sz w:val="32"/>
          <w:szCs w:val="32"/>
          <w:lang w:val="en-US" w:eastAsia="zh-CN" w:bidi="ar-SA"/>
        </w:rPr>
        <w:t>科学技术（类）应用研究（款）机构运行（项）: 指应用研究机构的基本支出。</w:t>
      </w:r>
    </w:p>
    <w:p>
      <w:pPr>
        <w:keepNext w:val="0"/>
        <w:keepLines w:val="0"/>
        <w:pageBreakBefore w:val="0"/>
        <w:widowControl w:val="0"/>
        <w:numPr>
          <w:ilvl w:val="0"/>
          <w:numId w:val="0"/>
        </w:numPr>
        <w:kinsoku/>
        <w:wordWrap/>
        <w:overflowPunct/>
        <w:topLinePunct w:val="0"/>
        <w:bidi w:val="0"/>
        <w:spacing w:line="540" w:lineRule="exact"/>
        <w:ind w:firstLine="640" w:firstLineChars="200"/>
        <w:rPr>
          <w:rFonts w:hint="default" w:ascii="Times New Roman" w:hAnsi="Times New Roman" w:eastAsia="仿宋_GB2312" w:cs="Times New Roman"/>
          <w:color w:val="000000"/>
          <w:kern w:val="0"/>
          <w:sz w:val="32"/>
          <w:szCs w:val="32"/>
          <w:lang w:val="en-US" w:eastAsia="zh-CN" w:bidi="ar-SA"/>
        </w:rPr>
      </w:pPr>
      <w:r>
        <w:rPr>
          <w:rFonts w:hint="default" w:ascii="Times New Roman" w:hAnsi="Times New Roman" w:eastAsia="仿宋_GB2312" w:cs="Times New Roman"/>
          <w:color w:val="000000"/>
          <w:kern w:val="0"/>
          <w:sz w:val="32"/>
          <w:szCs w:val="32"/>
          <w:lang w:val="en-US" w:eastAsia="zh-CN" w:bidi="ar-SA"/>
        </w:rPr>
        <w:t>10.科学技术（类）应用研究（款）社会公益研究（项）: 反映从事卫生、劳动保护、计划生育、环境科学、农业等社会公益专项科研方面的支出。</w:t>
      </w:r>
    </w:p>
    <w:p>
      <w:pPr>
        <w:keepNext w:val="0"/>
        <w:keepLines w:val="0"/>
        <w:pageBreakBefore w:val="0"/>
        <w:widowControl w:val="0"/>
        <w:numPr>
          <w:ilvl w:val="0"/>
          <w:numId w:val="0"/>
        </w:numPr>
        <w:kinsoku/>
        <w:wordWrap/>
        <w:overflowPunct/>
        <w:topLinePunct w:val="0"/>
        <w:bidi w:val="0"/>
        <w:spacing w:line="540" w:lineRule="exact"/>
        <w:ind w:firstLine="640" w:firstLineChars="200"/>
        <w:rPr>
          <w:rFonts w:hint="default" w:ascii="Times New Roman" w:hAnsi="Times New Roman" w:eastAsia="仿宋_GB2312" w:cs="Times New Roman"/>
          <w:color w:val="000000"/>
          <w:kern w:val="0"/>
          <w:sz w:val="32"/>
          <w:szCs w:val="32"/>
          <w:lang w:val="en-US" w:eastAsia="zh-CN" w:bidi="ar-SA"/>
        </w:rPr>
      </w:pPr>
      <w:r>
        <w:rPr>
          <w:rFonts w:hint="default" w:ascii="Times New Roman" w:hAnsi="Times New Roman" w:eastAsia="仿宋_GB2312" w:cs="Times New Roman"/>
          <w:color w:val="000000"/>
          <w:kern w:val="0"/>
          <w:sz w:val="32"/>
          <w:szCs w:val="32"/>
          <w:lang w:val="en-US" w:eastAsia="zh-CN" w:bidi="ar-SA"/>
        </w:rPr>
        <w:t>11.科学技术（类）技术研究与开发（款）其他技术研究与开发（项）: 反映其他用于技术研究与开发的支出</w:t>
      </w:r>
    </w:p>
    <w:p>
      <w:pPr>
        <w:keepNext w:val="0"/>
        <w:keepLines w:val="0"/>
        <w:pageBreakBefore w:val="0"/>
        <w:widowControl w:val="0"/>
        <w:numPr>
          <w:ilvl w:val="0"/>
          <w:numId w:val="0"/>
        </w:numPr>
        <w:kinsoku/>
        <w:wordWrap/>
        <w:overflowPunct/>
        <w:topLinePunct w:val="0"/>
        <w:bidi w:val="0"/>
        <w:spacing w:line="540" w:lineRule="exact"/>
        <w:ind w:firstLine="640" w:firstLineChars="200"/>
        <w:rPr>
          <w:rFonts w:hint="default" w:ascii="Times New Roman" w:hAnsi="Times New Roman" w:eastAsia="仿宋_GB2312" w:cs="Times New Roman"/>
          <w:color w:val="000000"/>
          <w:kern w:val="0"/>
          <w:sz w:val="32"/>
          <w:szCs w:val="32"/>
          <w:lang w:val="en-US" w:eastAsia="zh-CN" w:bidi="ar-SA"/>
        </w:rPr>
      </w:pPr>
      <w:r>
        <w:rPr>
          <w:rFonts w:hint="default" w:ascii="Times New Roman" w:hAnsi="Times New Roman" w:eastAsia="仿宋_GB2312" w:cs="Times New Roman"/>
          <w:color w:val="000000"/>
          <w:kern w:val="0"/>
          <w:sz w:val="32"/>
          <w:szCs w:val="32"/>
          <w:lang w:val="en-US" w:eastAsia="zh-CN" w:bidi="ar-SA"/>
        </w:rPr>
        <w:t>12.科学技术（类）其他科学技术（款）其他科学技术支出（项）: 反映其他用于科学技术的支出。</w:t>
      </w:r>
    </w:p>
    <w:p>
      <w:pPr>
        <w:keepNext w:val="0"/>
        <w:keepLines w:val="0"/>
        <w:pageBreakBefore w:val="0"/>
        <w:widowControl w:val="0"/>
        <w:kinsoku/>
        <w:wordWrap/>
        <w:overflowPunct/>
        <w:topLinePunct w:val="0"/>
        <w:bidi w:val="0"/>
        <w:spacing w:line="540" w:lineRule="exact"/>
        <w:ind w:firstLine="640" w:firstLineChars="200"/>
        <w:rPr>
          <w:rFonts w:hint="default" w:ascii="Times New Roman" w:hAnsi="Times New Roman" w:eastAsia="仿宋_GB2312" w:cs="Times New Roman"/>
          <w:color w:val="000000"/>
          <w:kern w:val="0"/>
          <w:sz w:val="32"/>
          <w:szCs w:val="32"/>
          <w:lang w:val="en-US" w:eastAsia="zh-CN" w:bidi="ar-SA"/>
        </w:rPr>
      </w:pPr>
      <w:r>
        <w:rPr>
          <w:rFonts w:hint="default" w:ascii="Times New Roman" w:hAnsi="Times New Roman" w:eastAsia="仿宋_GB2312" w:cs="Times New Roman"/>
          <w:color w:val="000000"/>
          <w:kern w:val="0"/>
          <w:sz w:val="32"/>
          <w:szCs w:val="32"/>
          <w:lang w:val="en-US" w:eastAsia="zh-CN" w:bidi="ar-SA"/>
        </w:rPr>
        <w:t>13.社会保障和就业（类）行政事业单位养老支出（款）机关事业单位基本养老保险（项）: 反映机关事业单位实施养老保险制度由单位实际缴纳的基本养老保险支出。</w:t>
      </w:r>
    </w:p>
    <w:p>
      <w:pPr>
        <w:keepNext w:val="0"/>
        <w:keepLines w:val="0"/>
        <w:pageBreakBefore w:val="0"/>
        <w:widowControl w:val="0"/>
        <w:kinsoku/>
        <w:wordWrap/>
        <w:overflowPunct/>
        <w:topLinePunct w:val="0"/>
        <w:bidi w:val="0"/>
        <w:spacing w:line="540" w:lineRule="exact"/>
        <w:ind w:firstLine="640" w:firstLineChars="200"/>
        <w:rPr>
          <w:rFonts w:hint="default" w:ascii="Times New Roman" w:hAnsi="Times New Roman" w:eastAsia="仿宋_GB2312" w:cs="Times New Roman"/>
          <w:color w:val="000000"/>
          <w:kern w:val="0"/>
          <w:sz w:val="32"/>
          <w:szCs w:val="32"/>
          <w:lang w:val="en-US" w:eastAsia="zh-CN" w:bidi="ar-SA"/>
        </w:rPr>
      </w:pPr>
      <w:r>
        <w:rPr>
          <w:rFonts w:hint="default" w:ascii="Times New Roman" w:hAnsi="Times New Roman" w:eastAsia="仿宋_GB2312" w:cs="Times New Roman"/>
          <w:color w:val="000000"/>
          <w:kern w:val="0"/>
          <w:sz w:val="32"/>
          <w:szCs w:val="32"/>
          <w:lang w:val="en-US" w:eastAsia="zh-CN" w:bidi="ar-SA"/>
        </w:rPr>
        <w:t>14.社会保障和就业（类）行政事业单位养老支出（款）机关事业单位职业年金（项）: 反映机关事业单位实施养老保险制度由单位实际缴纳的职业年金支出。</w:t>
      </w:r>
    </w:p>
    <w:p>
      <w:pPr>
        <w:keepNext w:val="0"/>
        <w:keepLines w:val="0"/>
        <w:pageBreakBefore w:val="0"/>
        <w:widowControl w:val="0"/>
        <w:kinsoku/>
        <w:wordWrap/>
        <w:overflowPunct/>
        <w:topLinePunct w:val="0"/>
        <w:bidi w:val="0"/>
        <w:spacing w:line="540" w:lineRule="exact"/>
        <w:ind w:firstLine="640" w:firstLineChars="200"/>
        <w:rPr>
          <w:rFonts w:hint="default" w:ascii="Times New Roman" w:hAnsi="Times New Roman" w:eastAsia="仿宋_GB2312" w:cs="Times New Roman"/>
          <w:color w:val="000000"/>
          <w:kern w:val="0"/>
          <w:sz w:val="32"/>
          <w:szCs w:val="32"/>
          <w:lang w:val="en-US" w:eastAsia="zh-CN" w:bidi="ar-SA"/>
        </w:rPr>
      </w:pPr>
      <w:r>
        <w:rPr>
          <w:rFonts w:hint="default" w:ascii="Times New Roman" w:hAnsi="Times New Roman" w:eastAsia="仿宋_GB2312" w:cs="Times New Roman"/>
          <w:color w:val="000000"/>
          <w:kern w:val="0"/>
          <w:sz w:val="32"/>
          <w:szCs w:val="32"/>
          <w:lang w:val="en-US" w:eastAsia="zh-CN" w:bidi="ar-SA"/>
        </w:rPr>
        <w:t>15.卫生健康（类）行政事业单位医疗（款）事业单位医疗（项）:反映财政部门安排的事业单位基本医疗保险缴费经费，未参加医疗保险的事业单位的公费医疗经费，按国家规定享受离休人员待遇的医疗经费。</w:t>
      </w:r>
    </w:p>
    <w:p>
      <w:pPr>
        <w:keepNext w:val="0"/>
        <w:keepLines w:val="0"/>
        <w:pageBreakBefore w:val="0"/>
        <w:widowControl w:val="0"/>
        <w:kinsoku/>
        <w:wordWrap/>
        <w:overflowPunct/>
        <w:topLinePunct w:val="0"/>
        <w:bidi w:val="0"/>
        <w:spacing w:line="540" w:lineRule="exact"/>
        <w:ind w:firstLine="640" w:firstLineChars="200"/>
        <w:rPr>
          <w:rFonts w:hint="default" w:ascii="Times New Roman" w:hAnsi="Times New Roman" w:eastAsia="仿宋_GB2312" w:cs="Times New Roman"/>
          <w:color w:val="000000"/>
          <w:kern w:val="0"/>
          <w:sz w:val="32"/>
          <w:szCs w:val="32"/>
          <w:lang w:val="en-US" w:eastAsia="zh-CN" w:bidi="ar-SA"/>
        </w:rPr>
      </w:pPr>
      <w:r>
        <w:rPr>
          <w:rFonts w:hint="default" w:ascii="Times New Roman" w:hAnsi="Times New Roman" w:eastAsia="仿宋_GB2312" w:cs="Times New Roman"/>
          <w:color w:val="000000"/>
          <w:kern w:val="0"/>
          <w:sz w:val="32"/>
          <w:szCs w:val="32"/>
          <w:lang w:val="en-US" w:eastAsia="zh-CN" w:bidi="ar-SA"/>
        </w:rPr>
        <w:t>16.住房保障（类）住房改革（款）住房公积金（项）:反映行政事业单位按人力资源和社会保障部、财政部规定的基本工资和津贴补贴以及规定比例为职工缴纳的住房公积金。</w:t>
      </w:r>
    </w:p>
    <w:p>
      <w:pPr>
        <w:keepNext w:val="0"/>
        <w:keepLines w:val="0"/>
        <w:pageBreakBefore w:val="0"/>
        <w:widowControl w:val="0"/>
        <w:kinsoku/>
        <w:wordWrap/>
        <w:overflowPunct/>
        <w:topLinePunct w:val="0"/>
        <w:bidi w:val="0"/>
        <w:spacing w:line="540" w:lineRule="exact"/>
        <w:ind w:firstLine="640" w:firstLineChars="200"/>
        <w:rPr>
          <w:rFonts w:hint="default" w:ascii="Times New Roman" w:hAnsi="Times New Roman" w:eastAsia="仿宋_GB2312" w:cs="Times New Roman"/>
          <w:color w:val="000000"/>
          <w:kern w:val="0"/>
          <w:sz w:val="32"/>
          <w:szCs w:val="32"/>
          <w:lang w:val="en-US" w:eastAsia="zh-CN" w:bidi="ar-SA"/>
        </w:rPr>
      </w:pPr>
      <w:r>
        <w:rPr>
          <w:rFonts w:hint="default" w:ascii="Times New Roman" w:hAnsi="Times New Roman" w:eastAsia="仿宋_GB2312" w:cs="Times New Roman"/>
          <w:color w:val="000000"/>
          <w:kern w:val="0"/>
          <w:sz w:val="32"/>
          <w:szCs w:val="32"/>
          <w:lang w:val="en-US" w:eastAsia="zh-CN" w:bidi="ar-SA"/>
        </w:rPr>
        <w:t>17.住房保障（类）住房改革（款）购房补贴（项）:反映按房改政策规定，行政事业单位向符合条件职工（含离退休人员）、军队（含武警）向转役复员离退休人员发放的用于购买住房的补贴。</w:t>
      </w:r>
    </w:p>
    <w:p>
      <w:pPr>
        <w:keepNext w:val="0"/>
        <w:keepLines w:val="0"/>
        <w:pageBreakBefore w:val="0"/>
        <w:widowControl w:val="0"/>
        <w:kinsoku/>
        <w:wordWrap/>
        <w:overflowPunct/>
        <w:topLinePunct w:val="0"/>
        <w:bidi w:val="0"/>
        <w:spacing w:line="54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32"/>
          <w:szCs w:val="32"/>
          <w:lang w:val="en-US" w:eastAsia="zh-CN" w:bidi="ar-SA"/>
        </w:rPr>
        <w:t>18.基本支出：指为保障机构正</w:t>
      </w:r>
      <w:r>
        <w:rPr>
          <w:rFonts w:hint="default" w:ascii="Times New Roman" w:hAnsi="Times New Roman" w:eastAsia="仿宋_GB2312" w:cs="Times New Roman"/>
          <w:color w:val="000000"/>
          <w:sz w:val="32"/>
          <w:szCs w:val="32"/>
        </w:rPr>
        <w:t>常运转、完成日常工作任务而发生的人员支出和公用支出。</w:t>
      </w:r>
    </w:p>
    <w:p>
      <w:pPr>
        <w:keepNext w:val="0"/>
        <w:keepLines w:val="0"/>
        <w:pageBreakBefore w:val="0"/>
        <w:widowControl w:val="0"/>
        <w:kinsoku/>
        <w:wordWrap/>
        <w:overflowPunct/>
        <w:topLinePunct w:val="0"/>
        <w:bidi w:val="0"/>
        <w:spacing w:line="54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lang w:val="en-US" w:eastAsia="zh-CN"/>
        </w:rPr>
        <w:t>19</w:t>
      </w:r>
      <w:r>
        <w:rPr>
          <w:rFonts w:hint="default" w:ascii="Times New Roman" w:hAnsi="Times New Roman" w:eastAsia="仿宋_GB2312" w:cs="Times New Roman"/>
          <w:color w:val="000000"/>
          <w:sz w:val="32"/>
          <w:szCs w:val="32"/>
        </w:rPr>
        <w:t xml:space="preserve">.项目支出：指在基本支出之外为完成特定行政任务和事业发展目标所发生的支出。 </w:t>
      </w:r>
    </w:p>
    <w:p>
      <w:pPr>
        <w:keepNext w:val="0"/>
        <w:keepLines w:val="0"/>
        <w:pageBreakBefore w:val="0"/>
        <w:widowControl w:val="0"/>
        <w:kinsoku/>
        <w:wordWrap/>
        <w:overflowPunct/>
        <w:topLinePunct w:val="0"/>
        <w:bidi w:val="0"/>
        <w:spacing w:line="54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lang w:val="en-US" w:eastAsia="zh-CN"/>
        </w:rPr>
        <w:t>20</w:t>
      </w:r>
      <w:r>
        <w:rPr>
          <w:rFonts w:hint="default" w:ascii="Times New Roman" w:hAnsi="Times New Roman" w:eastAsia="仿宋_GB2312" w:cs="Times New Roman"/>
          <w:color w:val="000000"/>
          <w:sz w:val="32"/>
          <w:szCs w:val="32"/>
        </w:rPr>
        <w:t>.经营支出：指事业单位在专业业务活动及其辅助活动之外开展非独立核算经营活动发生的支出。</w:t>
      </w:r>
    </w:p>
    <w:p>
      <w:pPr>
        <w:pStyle w:val="22"/>
        <w:keepNext w:val="0"/>
        <w:keepLines w:val="0"/>
        <w:pageBreakBefore w:val="0"/>
        <w:widowControl w:val="0"/>
        <w:kinsoku/>
        <w:wordWrap/>
        <w:overflowPunct/>
        <w:topLinePunct w:val="0"/>
        <w:bidi w:val="0"/>
        <w:spacing w:line="54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21</w:t>
      </w:r>
      <w:r>
        <w:rPr>
          <w:rFonts w:hint="default" w:ascii="Times New Roman" w:hAnsi="Times New Roman" w:eastAsia="仿宋_GB2312" w:cs="Times New Roman"/>
          <w:sz w:val="32"/>
          <w:szCs w:val="32"/>
        </w:rPr>
        <w:t>.“三公”经费：指</w:t>
      </w:r>
      <w:r>
        <w:rPr>
          <w:rFonts w:hint="default" w:ascii="Times New Roman" w:hAnsi="Times New Roman" w:eastAsia="仿宋_GB2312" w:cs="Times New Roman"/>
          <w:sz w:val="32"/>
          <w:szCs w:val="32"/>
          <w:lang w:eastAsia="zh-CN"/>
        </w:rPr>
        <w:t>单位</w:t>
      </w:r>
      <w:r>
        <w:rPr>
          <w:rFonts w:hint="default" w:ascii="Times New Roman" w:hAnsi="Times New Roman" w:eastAsia="仿宋_GB2312" w:cs="Times New Roman"/>
          <w:sz w:val="32"/>
          <w:szCs w:val="32"/>
        </w:rPr>
        <w:t>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2"/>
        <w:keepNext w:val="0"/>
        <w:keepLines w:val="0"/>
        <w:pageBreakBefore w:val="0"/>
        <w:widowControl w:val="0"/>
        <w:kinsoku/>
        <w:wordWrap/>
        <w:overflowPunct/>
        <w:topLinePunct w:val="0"/>
        <w:bidi w:val="0"/>
        <w:spacing w:line="54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22</w:t>
      </w:r>
      <w:r>
        <w:rPr>
          <w:rFonts w:hint="default" w:ascii="Times New Roman" w:hAnsi="Times New Roman" w:eastAsia="仿宋_GB2312" w:cs="Times New Roman"/>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pStyle w:val="22"/>
        <w:keepNext w:val="0"/>
        <w:keepLines w:val="0"/>
        <w:pageBreakBefore w:val="0"/>
        <w:widowControl w:val="0"/>
        <w:kinsoku/>
        <w:wordWrap/>
        <w:overflowPunct/>
        <w:topLinePunct w:val="0"/>
        <w:bidi w:val="0"/>
        <w:spacing w:line="540" w:lineRule="exact"/>
        <w:ind w:firstLine="640" w:firstLineChars="200"/>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bidi w:val="0"/>
        <w:spacing w:line="540" w:lineRule="exact"/>
        <w:jc w:val="center"/>
        <w:outlineLvl w:val="0"/>
        <w:rPr>
          <w:rStyle w:val="24"/>
          <w:rFonts w:hint="default" w:ascii="Times New Roman" w:hAnsi="Times New Roman" w:eastAsia="黑体" w:cs="Times New Roman"/>
          <w:b w:val="0"/>
        </w:rPr>
      </w:pPr>
      <w:bookmarkStart w:id="73" w:name="_Toc10731"/>
      <w:bookmarkStart w:id="74" w:name="_Toc15396614"/>
      <w:bookmarkStart w:id="75" w:name="_Toc15377226"/>
    </w:p>
    <w:p>
      <w:pPr>
        <w:keepNext w:val="0"/>
        <w:keepLines w:val="0"/>
        <w:pageBreakBefore w:val="0"/>
        <w:widowControl w:val="0"/>
        <w:kinsoku/>
        <w:wordWrap/>
        <w:overflowPunct/>
        <w:topLinePunct w:val="0"/>
        <w:bidi w:val="0"/>
        <w:spacing w:line="540" w:lineRule="exact"/>
        <w:jc w:val="center"/>
        <w:outlineLvl w:val="0"/>
        <w:rPr>
          <w:rStyle w:val="24"/>
          <w:rFonts w:hint="default" w:ascii="Times New Roman" w:hAnsi="Times New Roman" w:eastAsia="黑体" w:cs="Times New Roman"/>
          <w:b w:val="0"/>
        </w:rPr>
      </w:pPr>
    </w:p>
    <w:p>
      <w:pPr>
        <w:keepNext w:val="0"/>
        <w:keepLines w:val="0"/>
        <w:pageBreakBefore w:val="0"/>
        <w:widowControl w:val="0"/>
        <w:kinsoku/>
        <w:wordWrap/>
        <w:overflowPunct/>
        <w:topLinePunct w:val="0"/>
        <w:bidi w:val="0"/>
        <w:spacing w:line="540" w:lineRule="exact"/>
        <w:jc w:val="center"/>
        <w:outlineLvl w:val="0"/>
        <w:rPr>
          <w:rStyle w:val="24"/>
          <w:rFonts w:hint="default" w:ascii="Times New Roman" w:hAnsi="Times New Roman" w:eastAsia="黑体" w:cs="Times New Roman"/>
          <w:b w:val="0"/>
        </w:rPr>
      </w:pPr>
    </w:p>
    <w:p>
      <w:pPr>
        <w:keepNext w:val="0"/>
        <w:keepLines w:val="0"/>
        <w:pageBreakBefore w:val="0"/>
        <w:widowControl w:val="0"/>
        <w:kinsoku/>
        <w:wordWrap/>
        <w:overflowPunct/>
        <w:topLinePunct w:val="0"/>
        <w:bidi w:val="0"/>
        <w:spacing w:line="540" w:lineRule="exact"/>
        <w:jc w:val="center"/>
        <w:outlineLvl w:val="0"/>
        <w:rPr>
          <w:rStyle w:val="24"/>
          <w:rFonts w:hint="default" w:ascii="Times New Roman" w:hAnsi="Times New Roman" w:eastAsia="黑体" w:cs="Times New Roman"/>
          <w:b w:val="0"/>
        </w:rPr>
      </w:pPr>
      <w:r>
        <w:rPr>
          <w:rStyle w:val="24"/>
          <w:rFonts w:hint="eastAsia" w:eastAsia="黑体" w:cs="Times New Roman"/>
          <w:b w:val="0"/>
          <w:lang w:val="en-US" w:eastAsia="zh-CN"/>
        </w:rPr>
        <w:t>第</w:t>
      </w:r>
      <w:bookmarkStart w:id="105" w:name="_GoBack"/>
      <w:bookmarkEnd w:id="105"/>
      <w:r>
        <w:rPr>
          <w:rStyle w:val="24"/>
          <w:rFonts w:hint="default" w:ascii="Times New Roman" w:hAnsi="Times New Roman" w:eastAsia="黑体" w:cs="Times New Roman"/>
          <w:b w:val="0"/>
        </w:rPr>
        <w:t>四部分 附件</w:t>
      </w:r>
      <w:bookmarkEnd w:id="73"/>
      <w:bookmarkEnd w:id="74"/>
    </w:p>
    <w:p>
      <w:pPr>
        <w:keepNext w:val="0"/>
        <w:keepLines w:val="0"/>
        <w:pageBreakBefore w:val="0"/>
        <w:widowControl w:val="0"/>
        <w:kinsoku/>
        <w:wordWrap/>
        <w:overflowPunct/>
        <w:topLinePunct w:val="0"/>
        <w:bidi w:val="0"/>
        <w:spacing w:line="540" w:lineRule="exact"/>
        <w:jc w:val="left"/>
        <w:outlineLvl w:val="0"/>
        <w:rPr>
          <w:rStyle w:val="24"/>
          <w:rFonts w:hint="default" w:ascii="Times New Roman" w:hAnsi="Times New Roman" w:eastAsia="仿宋_GB2312" w:cs="Times New Roman"/>
          <w:b w:val="0"/>
          <w:sz w:val="32"/>
          <w:szCs w:val="32"/>
          <w:lang w:val="en-US" w:eastAsia="zh-CN"/>
        </w:rPr>
      </w:pPr>
    </w:p>
    <w:p>
      <w:pPr>
        <w:keepNext w:val="0"/>
        <w:keepLines w:val="0"/>
        <w:pageBreakBefore w:val="0"/>
        <w:widowControl w:val="0"/>
        <w:kinsoku/>
        <w:wordWrap/>
        <w:overflowPunct/>
        <w:topLinePunct w:val="0"/>
        <w:bidi w:val="0"/>
        <w:spacing w:line="540" w:lineRule="exact"/>
        <w:jc w:val="left"/>
        <w:outlineLvl w:val="0"/>
        <w:rPr>
          <w:rStyle w:val="24"/>
          <w:rFonts w:hint="default" w:ascii="Times New Roman" w:hAnsi="Times New Roman" w:eastAsia="仿宋_GB2312" w:cs="Times New Roman"/>
          <w:b w:val="0"/>
          <w:sz w:val="32"/>
          <w:szCs w:val="32"/>
          <w:lang w:eastAsia="zh-CN"/>
        </w:rPr>
      </w:pPr>
      <w:r>
        <w:rPr>
          <w:rStyle w:val="24"/>
          <w:rFonts w:hint="default" w:ascii="Times New Roman" w:hAnsi="Times New Roman" w:eastAsia="仿宋_GB2312" w:cs="Times New Roman"/>
          <w:b w:val="0"/>
          <w:sz w:val="32"/>
          <w:szCs w:val="32"/>
          <w:lang w:val="en-US" w:eastAsia="zh-CN"/>
        </w:rPr>
        <w:t xml:space="preserve">    无。</w:t>
      </w:r>
    </w:p>
    <w:p>
      <w:pPr>
        <w:keepNext w:val="0"/>
        <w:keepLines w:val="0"/>
        <w:pageBreakBefore w:val="0"/>
        <w:widowControl w:val="0"/>
        <w:kinsoku/>
        <w:wordWrap/>
        <w:overflowPunct/>
        <w:topLinePunct w:val="0"/>
        <w:bidi w:val="0"/>
        <w:spacing w:line="540" w:lineRule="exact"/>
        <w:jc w:val="center"/>
        <w:outlineLvl w:val="0"/>
        <w:rPr>
          <w:rFonts w:hint="default" w:ascii="Times New Roman" w:hAnsi="Times New Roman" w:eastAsia="仿宋" w:cs="Times New Roman"/>
          <w:b w:val="0"/>
          <w:color w:val="000000"/>
        </w:rPr>
      </w:pPr>
      <w:bookmarkStart w:id="76" w:name="_Toc15396618"/>
      <w:bookmarkStart w:id="77" w:name="_Toc31830"/>
      <w:r>
        <w:rPr>
          <w:rFonts w:hint="default" w:ascii="Times New Roman" w:hAnsi="Times New Roman" w:eastAsia="黑体" w:cs="Times New Roman"/>
          <w:color w:val="000000"/>
          <w:sz w:val="44"/>
          <w:szCs w:val="44"/>
        </w:rPr>
        <w:t>第</w:t>
      </w:r>
      <w:r>
        <w:rPr>
          <w:rStyle w:val="24"/>
          <w:rFonts w:hint="default" w:ascii="Times New Roman" w:hAnsi="Times New Roman" w:eastAsia="黑体" w:cs="Times New Roman"/>
          <w:b w:val="0"/>
        </w:rPr>
        <w:t>五部分 附表</w:t>
      </w:r>
      <w:bookmarkEnd w:id="75"/>
      <w:bookmarkEnd w:id="76"/>
      <w:bookmarkEnd w:id="77"/>
      <w:bookmarkStart w:id="78" w:name="_Toc15396619"/>
    </w:p>
    <w:p>
      <w:pPr>
        <w:pStyle w:val="4"/>
        <w:keepNext w:val="0"/>
        <w:keepLines w:val="0"/>
        <w:pageBreakBefore w:val="0"/>
        <w:widowControl w:val="0"/>
        <w:kinsoku/>
        <w:wordWrap/>
        <w:overflowPunct/>
        <w:topLinePunct w:val="0"/>
        <w:bidi w:val="0"/>
        <w:spacing w:before="0" w:after="0" w:line="540" w:lineRule="exact"/>
        <w:rPr>
          <w:rFonts w:hint="default" w:ascii="Times New Roman" w:hAnsi="Times New Roman" w:eastAsia="仿宋" w:cs="Times New Roman"/>
          <w:b w:val="0"/>
          <w:color w:val="000000"/>
        </w:rPr>
      </w:pPr>
      <w:bookmarkStart w:id="79" w:name="_Toc20227"/>
    </w:p>
    <w:p>
      <w:pPr>
        <w:pStyle w:val="4"/>
        <w:keepNext w:val="0"/>
        <w:keepLines w:val="0"/>
        <w:pageBreakBefore w:val="0"/>
        <w:widowControl w:val="0"/>
        <w:kinsoku/>
        <w:wordWrap/>
        <w:overflowPunct/>
        <w:topLinePunct w:val="0"/>
        <w:bidi w:val="0"/>
        <w:spacing w:before="0" w:after="0" w:line="540" w:lineRule="exact"/>
        <w:rPr>
          <w:rStyle w:val="25"/>
          <w:rFonts w:hint="default" w:ascii="Times New Roman" w:hAnsi="Times New Roman" w:eastAsia="仿宋" w:cs="Times New Roman"/>
          <w:b w:val="0"/>
          <w:bCs w:val="0"/>
        </w:rPr>
      </w:pPr>
      <w:r>
        <w:rPr>
          <w:rFonts w:hint="default" w:ascii="Times New Roman" w:hAnsi="Times New Roman" w:eastAsia="仿宋" w:cs="Times New Roman"/>
          <w:b w:val="0"/>
          <w:color w:val="000000"/>
        </w:rPr>
        <w:t>一、收</w:t>
      </w:r>
      <w:r>
        <w:rPr>
          <w:rStyle w:val="25"/>
          <w:rFonts w:hint="default" w:ascii="Times New Roman" w:hAnsi="Times New Roman" w:eastAsia="仿宋" w:cs="Times New Roman"/>
          <w:b w:val="0"/>
          <w:bCs w:val="0"/>
        </w:rPr>
        <w:t>入支出决算总表</w:t>
      </w:r>
      <w:bookmarkEnd w:id="78"/>
      <w:bookmarkEnd w:id="79"/>
    </w:p>
    <w:p>
      <w:pPr>
        <w:pStyle w:val="4"/>
        <w:keepNext w:val="0"/>
        <w:keepLines w:val="0"/>
        <w:pageBreakBefore w:val="0"/>
        <w:widowControl w:val="0"/>
        <w:kinsoku/>
        <w:wordWrap/>
        <w:overflowPunct/>
        <w:topLinePunct w:val="0"/>
        <w:bidi w:val="0"/>
        <w:spacing w:before="0" w:after="0" w:line="540" w:lineRule="exact"/>
        <w:rPr>
          <w:rFonts w:hint="default" w:ascii="Times New Roman" w:hAnsi="Times New Roman" w:eastAsia="宋体" w:cs="Times New Roman"/>
          <w:lang w:eastAsia="zh-CN"/>
        </w:rPr>
      </w:pPr>
      <w:bookmarkStart w:id="80" w:name="_Toc15396620"/>
      <w:bookmarkStart w:id="81" w:name="_Toc16065"/>
      <w:r>
        <w:rPr>
          <w:rFonts w:hint="default" w:ascii="Times New Roman" w:hAnsi="Times New Roman" w:eastAsia="仿宋" w:cs="Times New Roman"/>
          <w:b w:val="0"/>
          <w:color w:val="000000"/>
        </w:rPr>
        <w:t>二、收</w:t>
      </w:r>
      <w:r>
        <w:rPr>
          <w:rStyle w:val="25"/>
          <w:rFonts w:hint="default" w:ascii="Times New Roman" w:hAnsi="Times New Roman" w:eastAsia="仿宋" w:cs="Times New Roman"/>
          <w:b w:val="0"/>
          <w:bCs w:val="0"/>
        </w:rPr>
        <w:t>入决算表</w:t>
      </w:r>
      <w:bookmarkEnd w:id="80"/>
      <w:bookmarkEnd w:id="81"/>
    </w:p>
    <w:p>
      <w:pPr>
        <w:pStyle w:val="4"/>
        <w:keepNext w:val="0"/>
        <w:keepLines w:val="0"/>
        <w:pageBreakBefore w:val="0"/>
        <w:widowControl w:val="0"/>
        <w:kinsoku/>
        <w:wordWrap/>
        <w:overflowPunct/>
        <w:topLinePunct w:val="0"/>
        <w:bidi w:val="0"/>
        <w:spacing w:before="0" w:after="0" w:line="540" w:lineRule="exact"/>
        <w:rPr>
          <w:rStyle w:val="25"/>
          <w:rFonts w:hint="default" w:ascii="Times New Roman" w:hAnsi="Times New Roman" w:eastAsia="仿宋" w:cs="Times New Roman"/>
          <w:b w:val="0"/>
          <w:bCs w:val="0"/>
        </w:rPr>
      </w:pPr>
      <w:bookmarkStart w:id="82" w:name="_Toc15396621"/>
      <w:bookmarkStart w:id="83" w:name="_Toc32551"/>
      <w:r>
        <w:rPr>
          <w:rStyle w:val="25"/>
          <w:rFonts w:hint="default" w:ascii="Times New Roman" w:hAnsi="Times New Roman" w:eastAsia="仿宋" w:cs="Times New Roman"/>
          <w:b w:val="0"/>
          <w:bCs w:val="0"/>
        </w:rPr>
        <w:t>三、</w:t>
      </w:r>
      <w:r>
        <w:rPr>
          <w:rFonts w:hint="default" w:ascii="Times New Roman" w:hAnsi="Times New Roman" w:eastAsia="仿宋" w:cs="Times New Roman"/>
          <w:b w:val="0"/>
          <w:color w:val="000000"/>
        </w:rPr>
        <w:t>支</w:t>
      </w:r>
      <w:r>
        <w:rPr>
          <w:rStyle w:val="25"/>
          <w:rFonts w:hint="default" w:ascii="Times New Roman" w:hAnsi="Times New Roman" w:eastAsia="仿宋" w:cs="Times New Roman"/>
          <w:b w:val="0"/>
          <w:bCs w:val="0"/>
        </w:rPr>
        <w:t>出决算表</w:t>
      </w:r>
      <w:bookmarkEnd w:id="82"/>
      <w:bookmarkEnd w:id="83"/>
      <w:bookmarkStart w:id="84" w:name="_Toc31299"/>
      <w:bookmarkStart w:id="85" w:name="_Toc15396622"/>
    </w:p>
    <w:p>
      <w:pPr>
        <w:pStyle w:val="4"/>
        <w:keepNext w:val="0"/>
        <w:keepLines w:val="0"/>
        <w:pageBreakBefore w:val="0"/>
        <w:widowControl w:val="0"/>
        <w:kinsoku/>
        <w:wordWrap/>
        <w:overflowPunct/>
        <w:topLinePunct w:val="0"/>
        <w:bidi w:val="0"/>
        <w:spacing w:before="0" w:after="0" w:line="540" w:lineRule="exact"/>
        <w:rPr>
          <w:rFonts w:hint="default" w:ascii="Times New Roman" w:hAnsi="Times New Roman" w:eastAsia="宋体" w:cs="Times New Roman"/>
          <w:lang w:eastAsia="zh-CN"/>
        </w:rPr>
      </w:pPr>
      <w:r>
        <w:rPr>
          <w:rStyle w:val="25"/>
          <w:rFonts w:hint="default" w:ascii="Times New Roman" w:hAnsi="Times New Roman" w:eastAsia="仿宋" w:cs="Times New Roman"/>
          <w:b w:val="0"/>
          <w:bCs w:val="0"/>
        </w:rPr>
        <w:t>四、</w:t>
      </w:r>
      <w:r>
        <w:rPr>
          <w:rFonts w:hint="default" w:ascii="Times New Roman" w:hAnsi="Times New Roman" w:eastAsia="仿宋" w:cs="Times New Roman"/>
          <w:b w:val="0"/>
          <w:color w:val="000000"/>
        </w:rPr>
        <w:t>财</w:t>
      </w:r>
      <w:r>
        <w:rPr>
          <w:rStyle w:val="25"/>
          <w:rFonts w:hint="default" w:ascii="Times New Roman" w:hAnsi="Times New Roman" w:eastAsia="仿宋" w:cs="Times New Roman"/>
          <w:b w:val="0"/>
          <w:bCs w:val="0"/>
        </w:rPr>
        <w:t>政拨款收入支出决算总表</w:t>
      </w:r>
      <w:bookmarkEnd w:id="84"/>
      <w:bookmarkEnd w:id="85"/>
    </w:p>
    <w:p>
      <w:pPr>
        <w:pStyle w:val="4"/>
        <w:keepNext w:val="0"/>
        <w:keepLines w:val="0"/>
        <w:pageBreakBefore w:val="0"/>
        <w:widowControl w:val="0"/>
        <w:kinsoku/>
        <w:wordWrap/>
        <w:overflowPunct/>
        <w:topLinePunct w:val="0"/>
        <w:bidi w:val="0"/>
        <w:spacing w:before="0" w:after="0" w:line="540" w:lineRule="exact"/>
        <w:rPr>
          <w:rStyle w:val="25"/>
          <w:rFonts w:hint="default" w:ascii="Times New Roman" w:hAnsi="Times New Roman" w:eastAsia="仿宋" w:cs="Times New Roman"/>
          <w:b w:val="0"/>
          <w:bCs w:val="0"/>
        </w:rPr>
      </w:pPr>
      <w:bookmarkStart w:id="86" w:name="_Toc15396623"/>
      <w:bookmarkStart w:id="87" w:name="_Toc21112"/>
      <w:r>
        <w:rPr>
          <w:rStyle w:val="25"/>
          <w:rFonts w:hint="default" w:ascii="Times New Roman" w:hAnsi="Times New Roman" w:eastAsia="仿宋" w:cs="Times New Roman"/>
          <w:b w:val="0"/>
          <w:bCs w:val="0"/>
        </w:rPr>
        <w:t>五、</w:t>
      </w:r>
      <w:r>
        <w:rPr>
          <w:rFonts w:hint="default" w:ascii="Times New Roman" w:hAnsi="Times New Roman" w:eastAsia="仿宋" w:cs="Times New Roman"/>
          <w:b w:val="0"/>
          <w:color w:val="000000"/>
        </w:rPr>
        <w:t>财</w:t>
      </w:r>
      <w:r>
        <w:rPr>
          <w:rStyle w:val="25"/>
          <w:rFonts w:hint="default" w:ascii="Times New Roman" w:hAnsi="Times New Roman" w:eastAsia="仿宋" w:cs="Times New Roman"/>
          <w:b w:val="0"/>
          <w:bCs w:val="0"/>
        </w:rPr>
        <w:t>政拨款支出决算明细表</w:t>
      </w:r>
      <w:bookmarkEnd w:id="86"/>
      <w:bookmarkEnd w:id="87"/>
      <w:bookmarkStart w:id="88" w:name="_Toc15396624"/>
    </w:p>
    <w:p>
      <w:pPr>
        <w:pStyle w:val="4"/>
        <w:keepNext w:val="0"/>
        <w:keepLines w:val="0"/>
        <w:pageBreakBefore w:val="0"/>
        <w:widowControl w:val="0"/>
        <w:kinsoku/>
        <w:wordWrap/>
        <w:overflowPunct/>
        <w:topLinePunct w:val="0"/>
        <w:bidi w:val="0"/>
        <w:spacing w:before="0" w:after="0" w:line="540" w:lineRule="exact"/>
        <w:rPr>
          <w:rFonts w:hint="default" w:ascii="Times New Roman" w:hAnsi="Times New Roman" w:eastAsia="仿宋" w:cs="Times New Roman"/>
          <w:color w:val="000000"/>
        </w:rPr>
      </w:pPr>
      <w:bookmarkStart w:id="89" w:name="_Toc12780"/>
      <w:r>
        <w:rPr>
          <w:rStyle w:val="25"/>
          <w:rFonts w:hint="default" w:ascii="Times New Roman" w:hAnsi="Times New Roman" w:eastAsia="仿宋" w:cs="Times New Roman"/>
          <w:b w:val="0"/>
          <w:bCs w:val="0"/>
        </w:rPr>
        <w:t>六、</w:t>
      </w:r>
      <w:r>
        <w:rPr>
          <w:rFonts w:hint="default" w:ascii="Times New Roman" w:hAnsi="Times New Roman" w:eastAsia="仿宋" w:cs="Times New Roman"/>
          <w:b w:val="0"/>
          <w:color w:val="000000"/>
        </w:rPr>
        <w:t>一</w:t>
      </w:r>
      <w:r>
        <w:rPr>
          <w:rStyle w:val="25"/>
          <w:rFonts w:hint="default" w:ascii="Times New Roman" w:hAnsi="Times New Roman" w:eastAsia="仿宋" w:cs="Times New Roman"/>
          <w:b w:val="0"/>
          <w:bCs w:val="0"/>
        </w:rPr>
        <w:t>般公共预算财政拨款支出决算表</w:t>
      </w:r>
      <w:bookmarkEnd w:id="88"/>
      <w:bookmarkEnd w:id="89"/>
    </w:p>
    <w:p>
      <w:pPr>
        <w:pStyle w:val="4"/>
        <w:keepNext w:val="0"/>
        <w:keepLines w:val="0"/>
        <w:pageBreakBefore w:val="0"/>
        <w:widowControl w:val="0"/>
        <w:kinsoku/>
        <w:wordWrap/>
        <w:overflowPunct/>
        <w:topLinePunct w:val="0"/>
        <w:bidi w:val="0"/>
        <w:spacing w:before="0" w:after="0" w:line="540" w:lineRule="exact"/>
        <w:rPr>
          <w:rStyle w:val="25"/>
          <w:rFonts w:hint="default" w:ascii="Times New Roman" w:hAnsi="Times New Roman" w:eastAsia="仿宋" w:cs="Times New Roman"/>
          <w:b w:val="0"/>
          <w:bCs w:val="0"/>
        </w:rPr>
      </w:pPr>
      <w:bookmarkStart w:id="90" w:name="_Toc19780"/>
      <w:bookmarkStart w:id="91" w:name="_Toc15396625"/>
      <w:r>
        <w:rPr>
          <w:rStyle w:val="25"/>
          <w:rFonts w:hint="default" w:ascii="Times New Roman" w:hAnsi="Times New Roman" w:eastAsia="仿宋" w:cs="Times New Roman"/>
          <w:b w:val="0"/>
          <w:bCs w:val="0"/>
        </w:rPr>
        <w:t>七、</w:t>
      </w:r>
      <w:r>
        <w:rPr>
          <w:rFonts w:hint="default" w:ascii="Times New Roman" w:hAnsi="Times New Roman" w:eastAsia="仿宋" w:cs="Times New Roman"/>
          <w:b w:val="0"/>
          <w:color w:val="000000"/>
        </w:rPr>
        <w:t>一</w:t>
      </w:r>
      <w:r>
        <w:rPr>
          <w:rStyle w:val="25"/>
          <w:rFonts w:hint="default" w:ascii="Times New Roman" w:hAnsi="Times New Roman" w:eastAsia="仿宋" w:cs="Times New Roman"/>
          <w:b w:val="0"/>
          <w:bCs w:val="0"/>
        </w:rPr>
        <w:t>般公共预算财政拨款支出决算明细表</w:t>
      </w:r>
      <w:bookmarkEnd w:id="90"/>
      <w:bookmarkEnd w:id="91"/>
    </w:p>
    <w:p>
      <w:pPr>
        <w:pStyle w:val="4"/>
        <w:keepNext w:val="0"/>
        <w:keepLines w:val="0"/>
        <w:pageBreakBefore w:val="0"/>
        <w:widowControl w:val="0"/>
        <w:kinsoku/>
        <w:wordWrap/>
        <w:overflowPunct/>
        <w:topLinePunct w:val="0"/>
        <w:bidi w:val="0"/>
        <w:spacing w:before="0" w:after="0" w:line="540" w:lineRule="exact"/>
        <w:rPr>
          <w:rFonts w:hint="default" w:ascii="Times New Roman" w:hAnsi="Times New Roman" w:eastAsia="仿宋" w:cs="Times New Roman"/>
          <w:color w:val="000000"/>
        </w:rPr>
      </w:pPr>
      <w:bookmarkStart w:id="92" w:name="_Toc15396626"/>
      <w:bookmarkStart w:id="93" w:name="_Toc14415"/>
      <w:r>
        <w:rPr>
          <w:rStyle w:val="25"/>
          <w:rFonts w:hint="default" w:ascii="Times New Roman" w:hAnsi="Times New Roman" w:eastAsia="仿宋" w:cs="Times New Roman"/>
          <w:b w:val="0"/>
          <w:bCs w:val="0"/>
        </w:rPr>
        <w:t>八、</w:t>
      </w:r>
      <w:r>
        <w:rPr>
          <w:rFonts w:hint="default" w:ascii="Times New Roman" w:hAnsi="Times New Roman" w:eastAsia="仿宋" w:cs="Times New Roman"/>
          <w:b w:val="0"/>
          <w:color w:val="000000"/>
        </w:rPr>
        <w:t>一</w:t>
      </w:r>
      <w:r>
        <w:rPr>
          <w:rStyle w:val="25"/>
          <w:rFonts w:hint="default" w:ascii="Times New Roman" w:hAnsi="Times New Roman" w:eastAsia="仿宋" w:cs="Times New Roman"/>
          <w:b w:val="0"/>
          <w:bCs w:val="0"/>
        </w:rPr>
        <w:t>般公共预算财政拨款基本支出决算表</w:t>
      </w:r>
      <w:bookmarkEnd w:id="92"/>
      <w:bookmarkEnd w:id="93"/>
    </w:p>
    <w:p>
      <w:pPr>
        <w:pStyle w:val="4"/>
        <w:keepNext w:val="0"/>
        <w:keepLines w:val="0"/>
        <w:pageBreakBefore w:val="0"/>
        <w:widowControl w:val="0"/>
        <w:kinsoku/>
        <w:wordWrap/>
        <w:overflowPunct/>
        <w:topLinePunct w:val="0"/>
        <w:bidi w:val="0"/>
        <w:spacing w:before="0" w:after="0" w:line="540" w:lineRule="exact"/>
        <w:rPr>
          <w:rFonts w:hint="default" w:ascii="Times New Roman" w:hAnsi="Times New Roman" w:eastAsia="仿宋" w:cs="Times New Roman"/>
          <w:color w:val="000000"/>
        </w:rPr>
      </w:pPr>
      <w:bookmarkStart w:id="94" w:name="_Toc16745"/>
      <w:bookmarkStart w:id="95" w:name="_Toc15396627"/>
      <w:r>
        <w:rPr>
          <w:rStyle w:val="25"/>
          <w:rFonts w:hint="default" w:ascii="Times New Roman" w:hAnsi="Times New Roman" w:eastAsia="仿宋" w:cs="Times New Roman"/>
          <w:b w:val="0"/>
          <w:bCs w:val="0"/>
        </w:rPr>
        <w:t>九、</w:t>
      </w:r>
      <w:r>
        <w:rPr>
          <w:rFonts w:hint="default" w:ascii="Times New Roman" w:hAnsi="Times New Roman" w:eastAsia="仿宋" w:cs="Times New Roman"/>
          <w:b w:val="0"/>
          <w:color w:val="000000"/>
        </w:rPr>
        <w:t>一</w:t>
      </w:r>
      <w:r>
        <w:rPr>
          <w:rStyle w:val="25"/>
          <w:rFonts w:hint="default" w:ascii="Times New Roman" w:hAnsi="Times New Roman" w:eastAsia="仿宋" w:cs="Times New Roman"/>
          <w:b w:val="0"/>
          <w:bCs w:val="0"/>
        </w:rPr>
        <w:t>般公共预算财政拨款项目支出决算表</w:t>
      </w:r>
      <w:bookmarkEnd w:id="94"/>
      <w:bookmarkEnd w:id="95"/>
    </w:p>
    <w:p>
      <w:pPr>
        <w:pStyle w:val="4"/>
        <w:keepNext w:val="0"/>
        <w:keepLines w:val="0"/>
        <w:pageBreakBefore w:val="0"/>
        <w:widowControl w:val="0"/>
        <w:kinsoku/>
        <w:wordWrap/>
        <w:overflowPunct/>
        <w:topLinePunct w:val="0"/>
        <w:bidi w:val="0"/>
        <w:spacing w:before="0" w:after="0" w:line="540" w:lineRule="exact"/>
        <w:rPr>
          <w:rFonts w:hint="default" w:ascii="Times New Roman" w:hAnsi="Times New Roman" w:eastAsia="仿宋" w:cs="Times New Roman"/>
          <w:color w:val="000000"/>
        </w:rPr>
      </w:pPr>
      <w:bookmarkStart w:id="96" w:name="_Toc794"/>
      <w:bookmarkStart w:id="97" w:name="_Toc15396628"/>
      <w:r>
        <w:rPr>
          <w:rStyle w:val="25"/>
          <w:rFonts w:hint="default" w:ascii="Times New Roman" w:hAnsi="Times New Roman" w:eastAsia="仿宋" w:cs="Times New Roman"/>
          <w:b w:val="0"/>
          <w:bCs w:val="0"/>
        </w:rPr>
        <w:t>十、</w:t>
      </w:r>
      <w:r>
        <w:rPr>
          <w:rFonts w:hint="default" w:ascii="Times New Roman" w:hAnsi="Times New Roman" w:eastAsia="仿宋" w:cs="Times New Roman"/>
          <w:b w:val="0"/>
          <w:color w:val="000000"/>
        </w:rPr>
        <w:t>一</w:t>
      </w:r>
      <w:r>
        <w:rPr>
          <w:rStyle w:val="25"/>
          <w:rFonts w:hint="default" w:ascii="Times New Roman" w:hAnsi="Times New Roman" w:eastAsia="仿宋" w:cs="Times New Roman"/>
          <w:b w:val="0"/>
          <w:bCs w:val="0"/>
        </w:rPr>
        <w:t>般公共预算财政拨款“三公”经费支出决算表</w:t>
      </w:r>
      <w:bookmarkEnd w:id="96"/>
      <w:bookmarkEnd w:id="97"/>
    </w:p>
    <w:p>
      <w:pPr>
        <w:pStyle w:val="4"/>
        <w:keepNext w:val="0"/>
        <w:keepLines w:val="0"/>
        <w:pageBreakBefore w:val="0"/>
        <w:widowControl w:val="0"/>
        <w:kinsoku/>
        <w:wordWrap/>
        <w:overflowPunct/>
        <w:topLinePunct w:val="0"/>
        <w:bidi w:val="0"/>
        <w:spacing w:before="0" w:after="0" w:line="540" w:lineRule="exact"/>
        <w:rPr>
          <w:rFonts w:hint="default" w:ascii="Times New Roman" w:hAnsi="Times New Roman" w:eastAsia="仿宋" w:cs="Times New Roman"/>
          <w:color w:val="000000"/>
        </w:rPr>
      </w:pPr>
      <w:bookmarkStart w:id="98" w:name="_Toc13308"/>
      <w:bookmarkStart w:id="99" w:name="_Toc15396629"/>
      <w:r>
        <w:rPr>
          <w:rStyle w:val="25"/>
          <w:rFonts w:hint="default" w:ascii="Times New Roman" w:hAnsi="Times New Roman" w:eastAsia="仿宋" w:cs="Times New Roman"/>
          <w:b w:val="0"/>
          <w:bCs w:val="0"/>
        </w:rPr>
        <w:t>十一、</w:t>
      </w:r>
      <w:r>
        <w:rPr>
          <w:rFonts w:hint="default" w:ascii="Times New Roman" w:hAnsi="Times New Roman" w:eastAsia="仿宋" w:cs="Times New Roman"/>
          <w:b w:val="0"/>
          <w:color w:val="000000"/>
        </w:rPr>
        <w:t>政</w:t>
      </w:r>
      <w:r>
        <w:rPr>
          <w:rStyle w:val="25"/>
          <w:rFonts w:hint="default" w:ascii="Times New Roman" w:hAnsi="Times New Roman" w:eastAsia="仿宋" w:cs="Times New Roman"/>
          <w:b w:val="0"/>
          <w:bCs w:val="0"/>
        </w:rPr>
        <w:t>府性基金预算财政拨款收入支出决算表</w:t>
      </w:r>
      <w:bookmarkEnd w:id="98"/>
      <w:bookmarkEnd w:id="99"/>
    </w:p>
    <w:p>
      <w:pPr>
        <w:pStyle w:val="4"/>
        <w:keepNext w:val="0"/>
        <w:keepLines w:val="0"/>
        <w:pageBreakBefore w:val="0"/>
        <w:widowControl w:val="0"/>
        <w:kinsoku/>
        <w:wordWrap/>
        <w:overflowPunct/>
        <w:topLinePunct w:val="0"/>
        <w:bidi w:val="0"/>
        <w:spacing w:before="0" w:after="0" w:line="540" w:lineRule="exact"/>
        <w:rPr>
          <w:rFonts w:hint="default" w:ascii="Times New Roman" w:hAnsi="Times New Roman" w:eastAsia="仿宋" w:cs="Times New Roman"/>
          <w:color w:val="000000"/>
        </w:rPr>
      </w:pPr>
      <w:bookmarkStart w:id="100" w:name="_Toc15396630"/>
      <w:bookmarkStart w:id="101" w:name="_Toc22697"/>
      <w:r>
        <w:rPr>
          <w:rStyle w:val="25"/>
          <w:rFonts w:hint="default" w:ascii="Times New Roman" w:hAnsi="Times New Roman" w:eastAsia="仿宋" w:cs="Times New Roman"/>
          <w:b w:val="0"/>
          <w:bCs w:val="0"/>
        </w:rPr>
        <w:t>十二、</w:t>
      </w:r>
      <w:r>
        <w:rPr>
          <w:rFonts w:hint="default" w:ascii="Times New Roman" w:hAnsi="Times New Roman" w:eastAsia="仿宋" w:cs="Times New Roman"/>
          <w:b w:val="0"/>
          <w:color w:val="000000"/>
        </w:rPr>
        <w:t>政</w:t>
      </w:r>
      <w:r>
        <w:rPr>
          <w:rStyle w:val="25"/>
          <w:rFonts w:hint="default" w:ascii="Times New Roman" w:hAnsi="Times New Roman" w:eastAsia="仿宋" w:cs="Times New Roman"/>
          <w:b w:val="0"/>
          <w:bCs w:val="0"/>
        </w:rPr>
        <w:t>府性基金预算财政拨款“三公”经费支出决算表</w:t>
      </w:r>
      <w:bookmarkEnd w:id="100"/>
      <w:bookmarkEnd w:id="101"/>
    </w:p>
    <w:p>
      <w:pPr>
        <w:pStyle w:val="4"/>
        <w:keepNext w:val="0"/>
        <w:keepLines w:val="0"/>
        <w:pageBreakBefore w:val="0"/>
        <w:widowControl w:val="0"/>
        <w:kinsoku/>
        <w:wordWrap/>
        <w:overflowPunct/>
        <w:topLinePunct w:val="0"/>
        <w:bidi w:val="0"/>
        <w:spacing w:before="0" w:after="0" w:line="540" w:lineRule="exact"/>
        <w:rPr>
          <w:rStyle w:val="25"/>
          <w:rFonts w:hint="default" w:ascii="Times New Roman" w:hAnsi="Times New Roman" w:eastAsia="仿宋" w:cs="Times New Roman"/>
          <w:b w:val="0"/>
          <w:bCs w:val="0"/>
        </w:rPr>
      </w:pPr>
      <w:bookmarkStart w:id="102" w:name="_Toc15396631"/>
      <w:bookmarkStart w:id="103" w:name="_Toc14617"/>
      <w:r>
        <w:rPr>
          <w:rStyle w:val="25"/>
          <w:rFonts w:hint="default" w:ascii="Times New Roman" w:hAnsi="Times New Roman" w:eastAsia="仿宋" w:cs="Times New Roman"/>
          <w:b w:val="0"/>
          <w:bCs w:val="0"/>
        </w:rPr>
        <w:t>十三、</w:t>
      </w:r>
      <w:r>
        <w:rPr>
          <w:rFonts w:hint="default" w:ascii="Times New Roman" w:hAnsi="Times New Roman" w:eastAsia="仿宋" w:cs="Times New Roman"/>
          <w:b w:val="0"/>
          <w:color w:val="000000"/>
        </w:rPr>
        <w:t>国</w:t>
      </w:r>
      <w:r>
        <w:rPr>
          <w:rStyle w:val="25"/>
          <w:rFonts w:hint="default" w:ascii="Times New Roman" w:hAnsi="Times New Roman" w:eastAsia="仿宋" w:cs="Times New Roman"/>
          <w:b w:val="0"/>
          <w:bCs w:val="0"/>
        </w:rPr>
        <w:t>有资本经营预算</w:t>
      </w:r>
      <w:r>
        <w:rPr>
          <w:rStyle w:val="25"/>
          <w:rFonts w:hint="default" w:ascii="Times New Roman" w:hAnsi="Times New Roman" w:eastAsia="仿宋" w:cs="Times New Roman"/>
          <w:b w:val="0"/>
          <w:bCs w:val="0"/>
          <w:lang w:eastAsia="zh-CN"/>
        </w:rPr>
        <w:t>财政拨款收入</w:t>
      </w:r>
      <w:r>
        <w:rPr>
          <w:rStyle w:val="25"/>
          <w:rFonts w:hint="default" w:ascii="Times New Roman" w:hAnsi="Times New Roman" w:eastAsia="仿宋" w:cs="Times New Roman"/>
          <w:b w:val="0"/>
          <w:bCs w:val="0"/>
        </w:rPr>
        <w:t>支出决算表</w:t>
      </w:r>
      <w:bookmarkEnd w:id="102"/>
      <w:bookmarkEnd w:id="103"/>
    </w:p>
    <w:p>
      <w:pPr>
        <w:keepNext w:val="0"/>
        <w:keepLines w:val="0"/>
        <w:pageBreakBefore w:val="0"/>
        <w:widowControl w:val="0"/>
        <w:numPr>
          <w:ilvl w:val="0"/>
          <w:numId w:val="4"/>
        </w:numPr>
        <w:kinsoku/>
        <w:wordWrap/>
        <w:overflowPunct/>
        <w:topLinePunct w:val="0"/>
        <w:bidi w:val="0"/>
        <w:spacing w:line="540" w:lineRule="exact"/>
        <w:rPr>
          <w:rStyle w:val="25"/>
          <w:rFonts w:hint="default" w:ascii="Times New Roman" w:hAnsi="Times New Roman" w:eastAsia="仿宋" w:cs="Times New Roman"/>
          <w:b w:val="0"/>
          <w:bCs w:val="0"/>
          <w:lang w:eastAsia="zh-CN"/>
        </w:rPr>
      </w:pPr>
      <w:bookmarkStart w:id="104" w:name="_Toc3854"/>
      <w:r>
        <w:rPr>
          <w:rStyle w:val="25"/>
          <w:rFonts w:hint="default" w:ascii="Times New Roman" w:hAnsi="Times New Roman" w:eastAsia="仿宋" w:cs="Times New Roman"/>
          <w:b w:val="0"/>
          <w:bCs w:val="0"/>
          <w:lang w:eastAsia="zh-CN"/>
        </w:rPr>
        <w:t>国有资本经营预算财政拨款支出决算表</w:t>
      </w:r>
      <w:bookmarkEnd w:id="104"/>
    </w:p>
    <w:sectPr>
      <w:footerReference r:id="rId5" w:type="first"/>
      <w:headerReference r:id="rId3" w:type="default"/>
      <w:footerReference r:id="rId4" w:type="default"/>
      <w:pgSz w:w="11906" w:h="16838"/>
      <w:pgMar w:top="2098" w:right="1474" w:bottom="1984" w:left="1587" w:header="851" w:footer="992" w:gutter="0"/>
      <w:cols w:space="0" w:num="1"/>
      <w:titlePg/>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7" name="文本框 3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994781956"/>
                          </w:sdtPr>
                          <w:sdtContent>
                            <w:p>
                              <w:pPr>
                                <w:pStyle w:val="8"/>
                                <w:jc w:val="center"/>
                              </w:pPr>
                              <w:r>
                                <w:fldChar w:fldCharType="begin"/>
                              </w:r>
                              <w:r>
                                <w:instrText xml:space="preserve">PAGE   \* MERGEFORMAT</w:instrText>
                              </w:r>
                              <w:r>
                                <w:fldChar w:fldCharType="separate"/>
                              </w:r>
                              <w:r>
                                <w:rPr>
                                  <w:lang w:val="zh-CN"/>
                                </w:rPr>
                                <w:t>8</w:t>
                              </w:r>
                              <w:r>
                                <w:fldChar w:fldCharType="end"/>
                              </w:r>
                            </w:p>
                          </w:sdtContent>
                        </w:sdt>
                        <w:p>
                          <w:pPr>
                            <w:pStyle w:val="2"/>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2T0J0zAgAAYwQAAA4AAABkcnMvZTJvRG9jLnhtbK1UzY7TMBC+I/EO&#10;lu80aVcs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2T0J0zAgAAYwQAAA4AAAAAAAAAAQAgAAAAHwEAAGRycy9lMm9Eb2MueG1sUEsF&#10;BgAAAAAGAAYAWQEAAMQFAAAAAA==&#10;">
              <v:fill on="f" focussize="0,0"/>
              <v:stroke on="f" weight="0.5pt"/>
              <v:imagedata o:title=""/>
              <o:lock v:ext="edit" aspectratio="f"/>
              <v:textbox inset="0mm,0mm,0mm,0mm" style="mso-fit-shape-to-text:t;">
                <w:txbxContent>
                  <w:sdt>
                    <w:sdtPr>
                      <w:id w:val="-1994781956"/>
                    </w:sdtPr>
                    <w:sdtContent>
                      <w:p>
                        <w:pPr>
                          <w:pStyle w:val="8"/>
                          <w:jc w:val="center"/>
                        </w:pPr>
                        <w:r>
                          <w:fldChar w:fldCharType="begin"/>
                        </w:r>
                        <w:r>
                          <w:instrText xml:space="preserve">PAGE   \* MERGEFORMAT</w:instrText>
                        </w:r>
                        <w:r>
                          <w:fldChar w:fldCharType="separate"/>
                        </w:r>
                        <w:r>
                          <w:rPr>
                            <w:lang w:val="zh-CN"/>
                          </w:rPr>
                          <w:t>8</w:t>
                        </w:r>
                        <w:r>
                          <w:fldChar w:fldCharType="end"/>
                        </w:r>
                      </w:p>
                    </w:sdtContent>
                  </w:sdt>
                  <w:p>
                    <w:pPr>
                      <w:pStyle w:val="2"/>
                    </w:pPr>
                  </w:p>
                </w:txbxContent>
              </v:textbox>
            </v:shape>
          </w:pict>
        </mc:Fallback>
      </mc:AlternateContent>
    </w:r>
  </w:p>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8" name="文本框 3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Sb3G8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Sb3G8zAgAAYwQAAA4AAAAAAAAAAQAgAAAAHwEAAGRycy9lMm9Eb2MueG1sUEsF&#10;BgAAAAAGAAYAWQEAAMQFA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652CEC"/>
    <w:multiLevelType w:val="singleLevel"/>
    <w:tmpl w:val="CF652CEC"/>
    <w:lvl w:ilvl="0" w:tentative="0">
      <w:start w:val="9"/>
      <w:numFmt w:val="chineseCounting"/>
      <w:suff w:val="nothing"/>
      <w:lvlText w:val="%1、"/>
      <w:lvlJc w:val="left"/>
      <w:rPr>
        <w:rFonts w:hint="eastAsia"/>
      </w:rPr>
    </w:lvl>
  </w:abstractNum>
  <w:abstractNum w:abstractNumId="1">
    <w:nsid w:val="E2FA047D"/>
    <w:multiLevelType w:val="singleLevel"/>
    <w:tmpl w:val="E2FA047D"/>
    <w:lvl w:ilvl="0" w:tentative="0">
      <w:start w:val="3"/>
      <w:numFmt w:val="chineseCounting"/>
      <w:suff w:val="space"/>
      <w:lvlText w:val="第%1部分"/>
      <w:lvlJc w:val="left"/>
      <w:rPr>
        <w:rFonts w:hint="eastAsia" w:ascii="黑体" w:hAnsi="黑体" w:eastAsia="黑体" w:cs="黑体"/>
        <w:sz w:val="44"/>
        <w:szCs w:val="44"/>
      </w:rPr>
    </w:lvl>
  </w:abstractNum>
  <w:abstractNum w:abstractNumId="2">
    <w:nsid w:val="08B15D8E"/>
    <w:multiLevelType w:val="singleLevel"/>
    <w:tmpl w:val="08B15D8E"/>
    <w:lvl w:ilvl="0" w:tentative="0">
      <w:start w:val="14"/>
      <w:numFmt w:val="chineseCounting"/>
      <w:suff w:val="nothing"/>
      <w:lvlText w:val="%1、"/>
      <w:lvlJc w:val="left"/>
      <w:rPr>
        <w:rFonts w:hint="eastAsia"/>
      </w:rPr>
    </w:lvl>
  </w:abstractNum>
  <w:abstractNum w:abstractNumId="3">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I0NzM4OTVhMjI4YTM1M2Q2NzI4YmRjMTg2MzlmYjkifQ=="/>
  </w:docVars>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35629"/>
    <w:rsid w:val="00260C38"/>
    <w:rsid w:val="002616C0"/>
    <w:rsid w:val="00265372"/>
    <w:rsid w:val="002662AA"/>
    <w:rsid w:val="00280496"/>
    <w:rsid w:val="00294DC9"/>
    <w:rsid w:val="00295495"/>
    <w:rsid w:val="002A31DE"/>
    <w:rsid w:val="002B2613"/>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664BB"/>
    <w:rsid w:val="00566FFA"/>
    <w:rsid w:val="0057481D"/>
    <w:rsid w:val="0058486E"/>
    <w:rsid w:val="00585B33"/>
    <w:rsid w:val="0059014D"/>
    <w:rsid w:val="005B5C64"/>
    <w:rsid w:val="005C5337"/>
    <w:rsid w:val="005C6BD0"/>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348"/>
    <w:rsid w:val="008253BB"/>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D3F89"/>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87FD8"/>
    <w:rsid w:val="00C91381"/>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82267"/>
    <w:rsid w:val="00E853CE"/>
    <w:rsid w:val="00E867B6"/>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1CA6296"/>
    <w:rsid w:val="01DB79FE"/>
    <w:rsid w:val="036F37D8"/>
    <w:rsid w:val="04704952"/>
    <w:rsid w:val="047927A9"/>
    <w:rsid w:val="05BA6D0A"/>
    <w:rsid w:val="06D85971"/>
    <w:rsid w:val="078B7CA7"/>
    <w:rsid w:val="083628DB"/>
    <w:rsid w:val="0998183C"/>
    <w:rsid w:val="099A4C63"/>
    <w:rsid w:val="0A2032A3"/>
    <w:rsid w:val="0A4E10F4"/>
    <w:rsid w:val="0A8E251C"/>
    <w:rsid w:val="0B886BEB"/>
    <w:rsid w:val="0BCD3341"/>
    <w:rsid w:val="0C2A41F8"/>
    <w:rsid w:val="0CB9190B"/>
    <w:rsid w:val="0DC50531"/>
    <w:rsid w:val="0DD73C46"/>
    <w:rsid w:val="0E3B18C6"/>
    <w:rsid w:val="0E9C3464"/>
    <w:rsid w:val="0EBC6826"/>
    <w:rsid w:val="0F2D7C4A"/>
    <w:rsid w:val="0F7A145F"/>
    <w:rsid w:val="0F7C2C62"/>
    <w:rsid w:val="10C055FF"/>
    <w:rsid w:val="10C559B3"/>
    <w:rsid w:val="10D52F19"/>
    <w:rsid w:val="118107EC"/>
    <w:rsid w:val="11A54B9A"/>
    <w:rsid w:val="1269097E"/>
    <w:rsid w:val="13003347"/>
    <w:rsid w:val="13671FEF"/>
    <w:rsid w:val="142E4DA8"/>
    <w:rsid w:val="158B3760"/>
    <w:rsid w:val="15A65AF0"/>
    <w:rsid w:val="16A821AE"/>
    <w:rsid w:val="16BB723D"/>
    <w:rsid w:val="17840946"/>
    <w:rsid w:val="1795763F"/>
    <w:rsid w:val="18015F3F"/>
    <w:rsid w:val="18463EB2"/>
    <w:rsid w:val="18D07C10"/>
    <w:rsid w:val="18F87E83"/>
    <w:rsid w:val="1A692056"/>
    <w:rsid w:val="1B4577BE"/>
    <w:rsid w:val="1B771499"/>
    <w:rsid w:val="1BE8440E"/>
    <w:rsid w:val="1BF72136"/>
    <w:rsid w:val="1C98220C"/>
    <w:rsid w:val="1CF054CC"/>
    <w:rsid w:val="1D155CEE"/>
    <w:rsid w:val="1DBD20A5"/>
    <w:rsid w:val="1E002D45"/>
    <w:rsid w:val="1E5C75F0"/>
    <w:rsid w:val="1E743436"/>
    <w:rsid w:val="1F514106"/>
    <w:rsid w:val="1FB0489C"/>
    <w:rsid w:val="20135C62"/>
    <w:rsid w:val="20CF5147"/>
    <w:rsid w:val="20F57F95"/>
    <w:rsid w:val="239E3815"/>
    <w:rsid w:val="240371BF"/>
    <w:rsid w:val="24B40922"/>
    <w:rsid w:val="24C51586"/>
    <w:rsid w:val="25920482"/>
    <w:rsid w:val="26994A09"/>
    <w:rsid w:val="27842671"/>
    <w:rsid w:val="286549C0"/>
    <w:rsid w:val="28A6098D"/>
    <w:rsid w:val="29806B63"/>
    <w:rsid w:val="29FD04D3"/>
    <w:rsid w:val="2A68401D"/>
    <w:rsid w:val="2ABE7A3E"/>
    <w:rsid w:val="2B3D71CF"/>
    <w:rsid w:val="2BC9571A"/>
    <w:rsid w:val="2D224AC0"/>
    <w:rsid w:val="2EB54825"/>
    <w:rsid w:val="2F745027"/>
    <w:rsid w:val="2FCB20CA"/>
    <w:rsid w:val="303143E7"/>
    <w:rsid w:val="30D65F17"/>
    <w:rsid w:val="311E7675"/>
    <w:rsid w:val="319F7F4E"/>
    <w:rsid w:val="31A452D9"/>
    <w:rsid w:val="321628A0"/>
    <w:rsid w:val="32312DAF"/>
    <w:rsid w:val="32AE456B"/>
    <w:rsid w:val="32D3536E"/>
    <w:rsid w:val="33244623"/>
    <w:rsid w:val="335F7BD6"/>
    <w:rsid w:val="35590D8B"/>
    <w:rsid w:val="35784DC2"/>
    <w:rsid w:val="359267A2"/>
    <w:rsid w:val="35F211D7"/>
    <w:rsid w:val="36575075"/>
    <w:rsid w:val="36C55EB6"/>
    <w:rsid w:val="371D4E0B"/>
    <w:rsid w:val="378F6E97"/>
    <w:rsid w:val="381E5253"/>
    <w:rsid w:val="38225B9D"/>
    <w:rsid w:val="385D3B58"/>
    <w:rsid w:val="387817AF"/>
    <w:rsid w:val="38E0707A"/>
    <w:rsid w:val="39482ECC"/>
    <w:rsid w:val="39CA4040"/>
    <w:rsid w:val="3A551E9A"/>
    <w:rsid w:val="3AB17C74"/>
    <w:rsid w:val="3ACF460D"/>
    <w:rsid w:val="3AE66753"/>
    <w:rsid w:val="3BB55C69"/>
    <w:rsid w:val="3C0C0783"/>
    <w:rsid w:val="3CB94C62"/>
    <w:rsid w:val="3CCD6CE8"/>
    <w:rsid w:val="3DAA39B1"/>
    <w:rsid w:val="3EE46C21"/>
    <w:rsid w:val="3F19133D"/>
    <w:rsid w:val="3FB761BD"/>
    <w:rsid w:val="40D839F0"/>
    <w:rsid w:val="40F53C96"/>
    <w:rsid w:val="44CD6FA9"/>
    <w:rsid w:val="45AA1C05"/>
    <w:rsid w:val="45CF63B0"/>
    <w:rsid w:val="46E27900"/>
    <w:rsid w:val="473F46FE"/>
    <w:rsid w:val="47A40D0F"/>
    <w:rsid w:val="47B57E00"/>
    <w:rsid w:val="47CA3602"/>
    <w:rsid w:val="47F20463"/>
    <w:rsid w:val="493C27E9"/>
    <w:rsid w:val="496F39ED"/>
    <w:rsid w:val="49FF41D3"/>
    <w:rsid w:val="4AB93B85"/>
    <w:rsid w:val="4B5D2CD5"/>
    <w:rsid w:val="4BE068DB"/>
    <w:rsid w:val="4BF6002B"/>
    <w:rsid w:val="4C02505C"/>
    <w:rsid w:val="4C7D0902"/>
    <w:rsid w:val="4CD73316"/>
    <w:rsid w:val="4CDC7C48"/>
    <w:rsid w:val="4D1812F5"/>
    <w:rsid w:val="4DED3F2F"/>
    <w:rsid w:val="4E635E46"/>
    <w:rsid w:val="4ECE2238"/>
    <w:rsid w:val="4F3C79D6"/>
    <w:rsid w:val="507B6E79"/>
    <w:rsid w:val="50B4634E"/>
    <w:rsid w:val="50FF02C9"/>
    <w:rsid w:val="51C64ABB"/>
    <w:rsid w:val="52BE4069"/>
    <w:rsid w:val="52D01B8D"/>
    <w:rsid w:val="53022644"/>
    <w:rsid w:val="5347646F"/>
    <w:rsid w:val="54B30BC6"/>
    <w:rsid w:val="56345B64"/>
    <w:rsid w:val="56EF4DE8"/>
    <w:rsid w:val="5B4A60A1"/>
    <w:rsid w:val="5BFF2F05"/>
    <w:rsid w:val="5C20107D"/>
    <w:rsid w:val="5CF6478C"/>
    <w:rsid w:val="5DE17299"/>
    <w:rsid w:val="5E337A84"/>
    <w:rsid w:val="5F0550FF"/>
    <w:rsid w:val="5F3D5FCE"/>
    <w:rsid w:val="5FAE37A3"/>
    <w:rsid w:val="5FB65096"/>
    <w:rsid w:val="601B0A1C"/>
    <w:rsid w:val="6177605A"/>
    <w:rsid w:val="619354C5"/>
    <w:rsid w:val="61CB3706"/>
    <w:rsid w:val="64233DB7"/>
    <w:rsid w:val="6458416C"/>
    <w:rsid w:val="647F7AFE"/>
    <w:rsid w:val="64C755F7"/>
    <w:rsid w:val="64CA39A1"/>
    <w:rsid w:val="65CB4191"/>
    <w:rsid w:val="66412AF9"/>
    <w:rsid w:val="66732A84"/>
    <w:rsid w:val="6693218D"/>
    <w:rsid w:val="67054A85"/>
    <w:rsid w:val="67E92210"/>
    <w:rsid w:val="67EB5483"/>
    <w:rsid w:val="688564BF"/>
    <w:rsid w:val="6A542A9F"/>
    <w:rsid w:val="6A9C16A7"/>
    <w:rsid w:val="6ABA57CE"/>
    <w:rsid w:val="6AE34922"/>
    <w:rsid w:val="6C2613EA"/>
    <w:rsid w:val="6C4A05C8"/>
    <w:rsid w:val="6C4D62B1"/>
    <w:rsid w:val="6D6C3151"/>
    <w:rsid w:val="6DEE42D1"/>
    <w:rsid w:val="6E9E1E82"/>
    <w:rsid w:val="6EAC33C6"/>
    <w:rsid w:val="6ED722D3"/>
    <w:rsid w:val="6F582EFD"/>
    <w:rsid w:val="6F584CC7"/>
    <w:rsid w:val="711B48FE"/>
    <w:rsid w:val="71901D92"/>
    <w:rsid w:val="71C70595"/>
    <w:rsid w:val="721212D3"/>
    <w:rsid w:val="72734D90"/>
    <w:rsid w:val="73764F25"/>
    <w:rsid w:val="7397437E"/>
    <w:rsid w:val="73FE3EF5"/>
    <w:rsid w:val="744106BC"/>
    <w:rsid w:val="7471453F"/>
    <w:rsid w:val="75143E05"/>
    <w:rsid w:val="75FC7457"/>
    <w:rsid w:val="761F5DD6"/>
    <w:rsid w:val="77277A0A"/>
    <w:rsid w:val="77601783"/>
    <w:rsid w:val="7797747E"/>
    <w:rsid w:val="77B238DE"/>
    <w:rsid w:val="77E82A9D"/>
    <w:rsid w:val="78876189"/>
    <w:rsid w:val="78E224E4"/>
    <w:rsid w:val="790227E3"/>
    <w:rsid w:val="79361646"/>
    <w:rsid w:val="796731B8"/>
    <w:rsid w:val="79B96D01"/>
    <w:rsid w:val="7BB95E99"/>
    <w:rsid w:val="7BEB21F8"/>
    <w:rsid w:val="7C4D2F9D"/>
    <w:rsid w:val="7C585850"/>
    <w:rsid w:val="7D87244C"/>
    <w:rsid w:val="7DD871DB"/>
    <w:rsid w:val="7E121751"/>
    <w:rsid w:val="7E630E8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4"/>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5"/>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28"/>
    <w:unhideWhenUsed/>
    <w:qFormat/>
    <w:uiPriority w:val="9"/>
    <w:pPr>
      <w:keepNext/>
      <w:keepLines/>
      <w:spacing w:before="260" w:after="260" w:line="416" w:lineRule="auto"/>
      <w:outlineLvl w:val="2"/>
    </w:pPr>
    <w:rPr>
      <w:b/>
      <w:bCs/>
      <w:sz w:val="32"/>
      <w:szCs w:val="32"/>
    </w:rPr>
  </w:style>
  <w:style w:type="character" w:default="1" w:styleId="13">
    <w:name w:val="Default Paragraph Font"/>
    <w:unhideWhenUsed/>
    <w:qFormat/>
    <w:uiPriority w:val="1"/>
  </w:style>
  <w:style w:type="table" w:default="1" w:styleId="12">
    <w:name w:val="Normal Table"/>
    <w:unhideWhenUsed/>
    <w:qFormat/>
    <w:uiPriority w:val="99"/>
    <w:tblPr>
      <w:tblCellMar>
        <w:top w:w="0" w:type="dxa"/>
        <w:left w:w="108" w:type="dxa"/>
        <w:bottom w:w="0" w:type="dxa"/>
        <w:right w:w="108" w:type="dxa"/>
      </w:tblCellMar>
    </w:tblPr>
  </w:style>
  <w:style w:type="paragraph" w:styleId="2">
    <w:name w:val="Body Text"/>
    <w:basedOn w:val="1"/>
    <w:link w:val="21"/>
    <w:qFormat/>
    <w:uiPriority w:val="99"/>
    <w:pPr>
      <w:spacing w:beforeLines="30"/>
    </w:pPr>
    <w:rPr>
      <w:rFonts w:ascii="仿宋_GB2312" w:eastAsia="仿宋_GB2312"/>
      <w:kern w:val="0"/>
      <w:sz w:val="30"/>
    </w:rPr>
  </w:style>
  <w:style w:type="paragraph" w:styleId="6">
    <w:name w:val="toc 3"/>
    <w:basedOn w:val="1"/>
    <w:next w:val="1"/>
    <w:unhideWhenUsed/>
    <w:qFormat/>
    <w:uiPriority w:val="39"/>
    <w:pPr>
      <w:tabs>
        <w:tab w:val="right" w:leader="dot" w:pos="8296"/>
      </w:tabs>
      <w:ind w:left="840" w:leftChars="400"/>
    </w:pPr>
  </w:style>
  <w:style w:type="paragraph" w:styleId="7">
    <w:name w:val="Balloon Text"/>
    <w:basedOn w:val="1"/>
    <w:link w:val="27"/>
    <w:unhideWhenUsed/>
    <w:qFormat/>
    <w:uiPriority w:val="99"/>
    <w:rPr>
      <w:sz w:val="18"/>
      <w:szCs w:val="18"/>
    </w:rPr>
  </w:style>
  <w:style w:type="paragraph" w:styleId="8">
    <w:name w:val="footer"/>
    <w:basedOn w:val="1"/>
    <w:link w:val="19"/>
    <w:qFormat/>
    <w:uiPriority w:val="99"/>
    <w:pPr>
      <w:tabs>
        <w:tab w:val="center" w:pos="4153"/>
        <w:tab w:val="right" w:pos="8306"/>
      </w:tabs>
      <w:snapToGrid w:val="0"/>
      <w:jc w:val="left"/>
    </w:pPr>
    <w:rPr>
      <w:rFonts w:ascii="Calibri" w:hAnsi="Calibri"/>
      <w:kern w:val="0"/>
      <w:sz w:val="18"/>
      <w:szCs w:val="18"/>
    </w:rPr>
  </w:style>
  <w:style w:type="paragraph" w:styleId="9">
    <w:name w:val="header"/>
    <w:basedOn w:val="1"/>
    <w:link w:val="17"/>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0">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1">
    <w:name w:val="toc 2"/>
    <w:basedOn w:val="1"/>
    <w:next w:val="1"/>
    <w:unhideWhenUsed/>
    <w:qFormat/>
    <w:uiPriority w:val="39"/>
    <w:pPr>
      <w:tabs>
        <w:tab w:val="right" w:leader="dot" w:pos="8296"/>
      </w:tabs>
      <w:ind w:left="420" w:leftChars="200"/>
    </w:pPr>
  </w:style>
  <w:style w:type="character" w:styleId="14">
    <w:name w:val="Strong"/>
    <w:basedOn w:val="13"/>
    <w:qFormat/>
    <w:uiPriority w:val="99"/>
    <w:rPr>
      <w:b/>
    </w:rPr>
  </w:style>
  <w:style w:type="character" w:styleId="15">
    <w:name w:val="Hyperlink"/>
    <w:basedOn w:val="13"/>
    <w:unhideWhenUsed/>
    <w:qFormat/>
    <w:uiPriority w:val="99"/>
    <w:rPr>
      <w:color w:val="0000FF" w:themeColor="hyperlink"/>
      <w:u w:val="single"/>
      <w14:textFill>
        <w14:solidFill>
          <w14:schemeClr w14:val="hlink"/>
        </w14:solidFill>
      </w14:textFill>
    </w:rPr>
  </w:style>
  <w:style w:type="character" w:customStyle="1" w:styleId="16">
    <w:name w:val="Header Char"/>
    <w:basedOn w:val="13"/>
    <w:semiHidden/>
    <w:qFormat/>
    <w:uiPriority w:val="99"/>
    <w:rPr>
      <w:rFonts w:ascii="Times New Roman" w:hAnsi="Times New Roman"/>
      <w:sz w:val="18"/>
      <w:szCs w:val="18"/>
    </w:rPr>
  </w:style>
  <w:style w:type="character" w:customStyle="1" w:styleId="17">
    <w:name w:val="页眉 Char"/>
    <w:link w:val="9"/>
    <w:semiHidden/>
    <w:qFormat/>
    <w:locked/>
    <w:uiPriority w:val="99"/>
    <w:rPr>
      <w:sz w:val="18"/>
    </w:rPr>
  </w:style>
  <w:style w:type="character" w:customStyle="1" w:styleId="18">
    <w:name w:val="Footer Char"/>
    <w:basedOn w:val="13"/>
    <w:semiHidden/>
    <w:qFormat/>
    <w:uiPriority w:val="99"/>
    <w:rPr>
      <w:rFonts w:ascii="Times New Roman" w:hAnsi="Times New Roman"/>
      <w:sz w:val="18"/>
      <w:szCs w:val="18"/>
    </w:rPr>
  </w:style>
  <w:style w:type="character" w:customStyle="1" w:styleId="19">
    <w:name w:val="页脚 Char"/>
    <w:link w:val="8"/>
    <w:qFormat/>
    <w:locked/>
    <w:uiPriority w:val="99"/>
    <w:rPr>
      <w:sz w:val="18"/>
    </w:rPr>
  </w:style>
  <w:style w:type="character" w:customStyle="1" w:styleId="20">
    <w:name w:val="Body Text Char"/>
    <w:basedOn w:val="13"/>
    <w:semiHidden/>
    <w:qFormat/>
    <w:uiPriority w:val="99"/>
    <w:rPr>
      <w:rFonts w:ascii="Times New Roman" w:hAnsi="Times New Roman"/>
      <w:szCs w:val="24"/>
    </w:rPr>
  </w:style>
  <w:style w:type="character" w:customStyle="1" w:styleId="21">
    <w:name w:val="正文文本 Char"/>
    <w:link w:val="2"/>
    <w:qFormat/>
    <w:locked/>
    <w:uiPriority w:val="99"/>
    <w:rPr>
      <w:rFonts w:ascii="仿宋_GB2312" w:hAnsi="Times New Roman" w:eastAsia="仿宋_GB2312"/>
      <w:sz w:val="24"/>
    </w:rPr>
  </w:style>
  <w:style w:type="paragraph" w:customStyle="1" w:styleId="22">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customStyle="1" w:styleId="23">
    <w:name w:val="List Paragraph"/>
    <w:basedOn w:val="1"/>
    <w:qFormat/>
    <w:uiPriority w:val="34"/>
    <w:pPr>
      <w:ind w:firstLine="420" w:firstLineChars="200"/>
    </w:pPr>
  </w:style>
  <w:style w:type="character" w:customStyle="1" w:styleId="24">
    <w:name w:val="标题 1 Char"/>
    <w:basedOn w:val="13"/>
    <w:link w:val="3"/>
    <w:qFormat/>
    <w:uiPriority w:val="9"/>
    <w:rPr>
      <w:rFonts w:ascii="Times New Roman" w:hAnsi="Times New Roman"/>
      <w:b/>
      <w:bCs/>
      <w:kern w:val="44"/>
      <w:sz w:val="44"/>
      <w:szCs w:val="44"/>
    </w:rPr>
  </w:style>
  <w:style w:type="character" w:customStyle="1" w:styleId="25">
    <w:name w:val="标题 2 Char"/>
    <w:basedOn w:val="13"/>
    <w:link w:val="4"/>
    <w:qFormat/>
    <w:uiPriority w:val="9"/>
    <w:rPr>
      <w:rFonts w:asciiTheme="majorHAnsi" w:hAnsiTheme="majorHAnsi" w:eastAsiaTheme="majorEastAsia" w:cstheme="majorBidi"/>
      <w:b/>
      <w:bCs/>
      <w:kern w:val="2"/>
      <w:sz w:val="32"/>
      <w:szCs w:val="32"/>
    </w:rPr>
  </w:style>
  <w:style w:type="paragraph" w:customStyle="1" w:styleId="26">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27">
    <w:name w:val="批注框文本 Char"/>
    <w:basedOn w:val="13"/>
    <w:link w:val="7"/>
    <w:semiHidden/>
    <w:qFormat/>
    <w:uiPriority w:val="99"/>
    <w:rPr>
      <w:rFonts w:ascii="Times New Roman" w:hAnsi="Times New Roman"/>
      <w:kern w:val="2"/>
      <w:sz w:val="18"/>
      <w:szCs w:val="18"/>
    </w:rPr>
  </w:style>
  <w:style w:type="character" w:customStyle="1" w:styleId="28">
    <w:name w:val="标题 3 Char"/>
    <w:basedOn w:val="13"/>
    <w:link w:val="5"/>
    <w:qFormat/>
    <w:uiPriority w:val="9"/>
    <w:rPr>
      <w:rFonts w:ascii="Times New Roman" w:hAnsi="Times New Roman"/>
      <w:b/>
      <w:bCs/>
      <w:kern w:val="2"/>
      <w:sz w:val="32"/>
      <w:szCs w:val="32"/>
    </w:rPr>
  </w:style>
  <w:style w:type="paragraph" w:customStyle="1" w:styleId="29">
    <w:name w:val="TOC Heading"/>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customStyle="1" w:styleId="30">
    <w:name w:val="WPSOffice手动目录 1"/>
    <w:qFormat/>
    <w:uiPriority w:val="0"/>
    <w:pPr>
      <w:ind w:leftChars="0"/>
    </w:pPr>
    <w:rPr>
      <w:rFonts w:asciiTheme="minorHAnsi" w:hAnsiTheme="minorHAnsi" w:eastAsiaTheme="minorEastAsia" w:cstheme="minorBidi"/>
      <w:sz w:val="20"/>
      <w:szCs w:val="20"/>
    </w:rPr>
  </w:style>
  <w:style w:type="paragraph" w:customStyle="1" w:styleId="31">
    <w:name w:val="WPSOffice手动目录 2"/>
    <w:qFormat/>
    <w:uiPriority w:val="0"/>
    <w:pPr>
      <w:ind w:leftChars="200"/>
    </w:pPr>
    <w:rPr>
      <w:rFonts w:asciiTheme="minorHAnsi" w:hAnsiTheme="minorHAnsi" w:eastAsiaTheme="minorEastAsia" w:cstheme="minorBidi"/>
      <w:sz w:val="20"/>
      <w:szCs w:val="20"/>
    </w:rPr>
  </w:style>
  <w:style w:type="paragraph" w:customStyle="1" w:styleId="32">
    <w:name w:val="BodyText"/>
    <w:basedOn w:val="1"/>
    <w:qFormat/>
    <w:uiPriority w:val="0"/>
    <w:pPr>
      <w:spacing w:after="120"/>
    </w:pPr>
    <w:rPr>
      <w:sz w:val="21"/>
      <w:szCs w:val="22"/>
    </w:rPr>
  </w:style>
</w:styles>
</file>

<file path=word/_rels/document.xml.rels><?xml version="1.0" encoding="UTF-8" standalone="yes"?>
<Relationships xmlns="http://schemas.openxmlformats.org/package/2006/relationships"><Relationship Id="rId9" Type="http://schemas.openxmlformats.org/officeDocument/2006/relationships/chart" Target="charts/chart3.xml"/><Relationship Id="rId8" Type="http://schemas.openxmlformats.org/officeDocument/2006/relationships/chart" Target="charts/chart2.xml"/><Relationship Id="rId7" Type="http://schemas.openxmlformats.org/officeDocument/2006/relationships/chart" Target="charts/chart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chart" Target="charts/chart7.xml"/><Relationship Id="rId12" Type="http://schemas.openxmlformats.org/officeDocument/2006/relationships/chart" Target="charts/chart6.xml"/><Relationship Id="rId11" Type="http://schemas.openxmlformats.org/officeDocument/2006/relationships/chart" Target="charts/chart5.xml"/><Relationship Id="rId10" Type="http://schemas.openxmlformats.org/officeDocument/2006/relationships/chart" Target="charts/chart4.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package" Target="../embeddings/Workbook5.xlsx"/></Relationships>
</file>

<file path=word/charts/_rels/chart2.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package" Target="../embeddings/Workbook4.xlsx"/></Relationships>
</file>

<file path=word/charts/_rels/chart3.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_rels/chart4.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2.xlsx"/></Relationships>
</file>

<file path=word/charts/_rels/chart5.xml.rels><?xml version="1.0" encoding="UTF-8" standalone="yes"?>
<Relationships xmlns="http://schemas.openxmlformats.org/package/2006/relationships"><Relationship Id="rId3" Type="http://schemas.microsoft.com/office/2011/relationships/chartColorStyle" Target="colors7.xml"/><Relationship Id="rId2" Type="http://schemas.microsoft.com/office/2011/relationships/chartStyle" Target="style7.xml"/><Relationship Id="rId1" Type="http://schemas.openxmlformats.org/officeDocument/2006/relationships/package" Target="../embeddings/Workbook7.xlsx"/></Relationships>
</file>

<file path=word/charts/_rels/chart6.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package" Target="../embeddings/Workbook3.xlsx"/></Relationships>
</file>

<file path=word/charts/_rels/chart7.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package" Target="../embeddings/Workbook6.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b="1"/>
              <a:t>收、支决算总计变动情况图</a:t>
            </a:r>
            <a:endParaRPr b="1"/>
          </a:p>
        </c:rich>
      </c:tx>
      <c:layout>
        <c:manualLayout>
          <c:xMode val="edge"/>
          <c:yMode val="edge"/>
          <c:x val="0.271125"/>
          <c:y val="0.02"/>
        </c:manualLayout>
      </c:layout>
      <c:overlay val="0"/>
      <c:spPr>
        <a:noFill/>
        <a:ln>
          <a:noFill/>
        </a:ln>
        <a:effectLst/>
      </c:spPr>
    </c:title>
    <c:autoTitleDeleted val="0"/>
    <c:plotArea>
      <c:layout/>
      <c:barChart>
        <c:barDir val="col"/>
        <c:grouping val="clustered"/>
        <c:varyColors val="0"/>
        <c:ser>
          <c:idx val="0"/>
          <c:order val="0"/>
          <c:tx>
            <c:strRef>
              <c:f>Sheet1!$B$1</c:f>
              <c:strCache>
                <c:ptCount val="1"/>
                <c:pt idx="0">
                  <c:v>2019年</c:v>
                </c:pt>
              </c:strCache>
            </c:strRef>
          </c:tx>
          <c:spPr>
            <a:solidFill>
              <a:schemeClr val="accent1"/>
            </a:solidFill>
            <a:ln>
              <a:noFill/>
            </a:ln>
            <a:effectLst/>
          </c:spPr>
          <c:invertIfNegative val="0"/>
          <c:dLbls>
            <c:delete val="1"/>
          </c:dLbls>
          <c:cat>
            <c:numRef>
              <c:f>Sheet1!$A$2</c:f>
              <c:numCache>
                <c:formatCode>General</c:formatCode>
                <c:ptCount val="1"/>
              </c:numCache>
            </c:numRef>
          </c:cat>
          <c:val>
            <c:numRef>
              <c:f>Sheet1!$B$2</c:f>
              <c:numCache>
                <c:formatCode>General</c:formatCode>
                <c:ptCount val="1"/>
                <c:pt idx="0">
                  <c:v>1072.61</c:v>
                </c:pt>
              </c:numCache>
            </c:numRef>
          </c:val>
        </c:ser>
        <c:ser>
          <c:idx val="1"/>
          <c:order val="1"/>
          <c:tx>
            <c:strRef>
              <c:f>Sheet1!$C$1</c:f>
              <c:strCache>
                <c:ptCount val="1"/>
                <c:pt idx="0">
                  <c:v>2020年</c:v>
                </c:pt>
              </c:strCache>
            </c:strRef>
          </c:tx>
          <c:spPr>
            <a:solidFill>
              <a:schemeClr val="accent2"/>
            </a:solidFill>
            <a:ln>
              <a:noFill/>
            </a:ln>
            <a:effectLst/>
          </c:spPr>
          <c:invertIfNegative val="0"/>
          <c:dLbls>
            <c:delete val="1"/>
          </c:dLbls>
          <c:cat>
            <c:numRef>
              <c:f>Sheet1!$A$2</c:f>
              <c:numCache>
                <c:formatCode>General</c:formatCode>
                <c:ptCount val="1"/>
              </c:numCache>
            </c:numRef>
          </c:cat>
          <c:val>
            <c:numRef>
              <c:f>Sheet1!$C$2</c:f>
              <c:numCache>
                <c:formatCode>General</c:formatCode>
                <c:ptCount val="1"/>
                <c:pt idx="0">
                  <c:v>1374.77</c:v>
                </c:pt>
              </c:numCache>
            </c:numRef>
          </c:val>
        </c:ser>
        <c:ser>
          <c:idx val="2"/>
          <c:order val="2"/>
          <c:tx>
            <c:strRef>
              <c:f>Sheet1!#REF!</c:f>
              <c:strCache>
                <c:ptCount val="1"/>
                <c:pt idx="0">
                  <c:v/>
                </c:pt>
              </c:strCache>
            </c:strRef>
          </c:tx>
          <c:spPr>
            <a:noFill/>
            <a:ln>
              <a:noFill/>
            </a:ln>
            <a:effectLst/>
          </c:spPr>
          <c:invertIfNegative val="0"/>
          <c:dLbls>
            <c:delete val="1"/>
          </c:dLbls>
          <c:cat>
            <c:numRef>
              <c:f>Sheet1!$A$2</c:f>
              <c:numCache>
                <c:formatCode>General</c:formatCode>
                <c:ptCount val="1"/>
              </c:numCache>
            </c:numRef>
          </c:cat>
          <c:val>
            <c:numRef>
              <c:f>Sheet1!#REF!</c:f>
              <c:numCache>
                <c:formatCode>General</c:formatCode>
                <c:ptCount val="1"/>
                <c:pt idx="0">
                  <c:v>1</c:v>
                </c:pt>
              </c:numCache>
            </c:numRef>
          </c:val>
        </c:ser>
        <c:dLbls>
          <c:showLegendKey val="0"/>
          <c:showVal val="0"/>
          <c:showCatName val="0"/>
          <c:showSerName val="0"/>
          <c:showPercent val="0"/>
          <c:showBubbleSize val="0"/>
        </c:dLbls>
        <c:gapWidth val="219"/>
        <c:overlap val="-27"/>
        <c:axId val="919946521"/>
        <c:axId val="544169445"/>
      </c:barChart>
      <c:catAx>
        <c:axId val="919946521"/>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44169445"/>
        <c:crosses val="autoZero"/>
        <c:auto val="1"/>
        <c:lblAlgn val="ctr"/>
        <c:lblOffset val="100"/>
        <c:noMultiLvlLbl val="0"/>
      </c:catAx>
      <c:valAx>
        <c:axId val="544169445"/>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19946521"/>
        <c:crosses val="autoZero"/>
        <c:crossBetween val="between"/>
      </c:valAx>
      <c:spPr>
        <a:noFill/>
        <a:ln>
          <a:noFill/>
        </a:ln>
        <a:effectLst/>
      </c:spPr>
    </c:plotArea>
    <c:legend>
      <c:legendPos val="b"/>
      <c:legendEntry>
        <c:idx val="2"/>
        <c:delete val="1"/>
      </c:legendEntry>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spc="0" baseline="0">
                <a:solidFill>
                  <a:schemeClr val="tx1">
                    <a:lumMod val="65000"/>
                    <a:lumOff val="35000"/>
                  </a:schemeClr>
                </a:solidFill>
                <a:latin typeface="+mn-lt"/>
                <a:ea typeface="+mn-ea"/>
                <a:cs typeface="+mn-cs"/>
              </a:defRPr>
            </a:pPr>
            <a:r>
              <a:rPr b="1"/>
              <a:t>收入决算结构图</a:t>
            </a:r>
            <a:endParaRPr b="1"/>
          </a:p>
        </c:rich>
      </c:tx>
      <c:layout/>
      <c:overlay val="0"/>
      <c:spPr>
        <a:noFill/>
        <a:ln>
          <a:noFill/>
        </a:ln>
        <a:effectLst/>
      </c:spPr>
    </c:title>
    <c:autoTitleDeleted val="0"/>
    <c:plotArea>
      <c:layout/>
      <c:pieChart>
        <c:varyColors val="1"/>
        <c:ser>
          <c:idx val="0"/>
          <c:order val="0"/>
          <c:tx>
            <c:strRef>
              <c:f>Sheet1!$B$1</c:f>
              <c:strCache>
                <c:ptCount val="1"/>
                <c:pt idx="0">
                  <c:v>销售额</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Lbls>
            <c:delete val="1"/>
          </c:dLbls>
          <c:cat>
            <c:strRef>
              <c:f>Sheet1!$A$2:$A$4</c:f>
              <c:strCache>
                <c:ptCount val="3"/>
                <c:pt idx="0">
                  <c:v>一般公共预算财政拨款收入</c:v>
                </c:pt>
                <c:pt idx="1">
                  <c:v>事业收入</c:v>
                </c:pt>
                <c:pt idx="2">
                  <c:v>其他收入</c:v>
                </c:pt>
              </c:strCache>
            </c:strRef>
          </c:cat>
          <c:val>
            <c:numRef>
              <c:f>Sheet1!$B$2:$B$4</c:f>
              <c:numCache>
                <c:formatCode>General</c:formatCode>
                <c:ptCount val="3"/>
                <c:pt idx="0">
                  <c:v>428.35</c:v>
                </c:pt>
                <c:pt idx="1">
                  <c:v>834.92</c:v>
                </c:pt>
                <c:pt idx="2">
                  <c:v>6.96</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spc="0" baseline="0">
                <a:solidFill>
                  <a:schemeClr val="tx1">
                    <a:lumMod val="65000"/>
                    <a:lumOff val="35000"/>
                  </a:schemeClr>
                </a:solidFill>
                <a:latin typeface="+mn-lt"/>
                <a:ea typeface="+mn-ea"/>
                <a:cs typeface="+mn-cs"/>
              </a:defRPr>
            </a:pPr>
            <a:r>
              <a:rPr b="1"/>
              <a:t>支出决算结构图</a:t>
            </a:r>
            <a:endParaRPr b="1"/>
          </a:p>
        </c:rich>
      </c:tx>
      <c:layout/>
      <c:overlay val="0"/>
      <c:spPr>
        <a:noFill/>
        <a:ln>
          <a:noFill/>
        </a:ln>
        <a:effectLst/>
      </c:spPr>
    </c:title>
    <c:autoTitleDeleted val="0"/>
    <c:plotArea>
      <c:layout/>
      <c:pieChart>
        <c:varyColors val="1"/>
        <c:ser>
          <c:idx val="0"/>
          <c:order val="0"/>
          <c:tx>
            <c:strRef>
              <c:f>Sheet1!$B$1</c:f>
              <c:strCache>
                <c:ptCount val="1"/>
                <c:pt idx="0">
                  <c:v>销售额</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Lbls>
            <c:delete val="1"/>
          </c:dLbls>
          <c:cat>
            <c:strRef>
              <c:f>Sheet1!$A$2:$A$3</c:f>
              <c:strCache>
                <c:ptCount val="2"/>
                <c:pt idx="0">
                  <c:v>基本支出</c:v>
                </c:pt>
                <c:pt idx="1">
                  <c:v>项目支出</c:v>
                </c:pt>
              </c:strCache>
            </c:strRef>
          </c:cat>
          <c:val>
            <c:numRef>
              <c:f>Sheet1!$B$2:$B$3</c:f>
              <c:numCache>
                <c:formatCode>General</c:formatCode>
                <c:ptCount val="2"/>
                <c:pt idx="0">
                  <c:v>359.34</c:v>
                </c:pt>
                <c:pt idx="1">
                  <c:v>947.12</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spc="0" baseline="0">
                <a:solidFill>
                  <a:schemeClr val="tx1">
                    <a:lumMod val="65000"/>
                    <a:lumOff val="35000"/>
                  </a:schemeClr>
                </a:solidFill>
                <a:latin typeface="+mn-lt"/>
                <a:ea typeface="+mn-ea"/>
                <a:cs typeface="+mn-cs"/>
              </a:defRPr>
            </a:pPr>
            <a:r>
              <a:rPr b="1"/>
              <a:t>财政拨款收、支决算总计变动情况</a:t>
            </a:r>
            <a:endParaRPr b="1"/>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2019年</c:v>
                </c:pt>
              </c:strCache>
            </c:strRef>
          </c:tx>
          <c:spPr>
            <a:solidFill>
              <a:schemeClr val="accent1"/>
            </a:solidFill>
            <a:ln>
              <a:noFill/>
            </a:ln>
            <a:effectLst/>
          </c:spPr>
          <c:invertIfNegative val="0"/>
          <c:dLbls>
            <c:delete val="1"/>
          </c:dLbls>
          <c:cat>
            <c:numRef>
              <c:f>Sheet1!$A$2</c:f>
              <c:numCache>
                <c:formatCode>General</c:formatCode>
                <c:ptCount val="1"/>
              </c:numCache>
            </c:numRef>
          </c:cat>
          <c:val>
            <c:numRef>
              <c:f>Sheet1!$B$2</c:f>
              <c:numCache>
                <c:formatCode>General</c:formatCode>
                <c:ptCount val="1"/>
                <c:pt idx="0">
                  <c:v>548.24</c:v>
                </c:pt>
              </c:numCache>
            </c:numRef>
          </c:val>
        </c:ser>
        <c:ser>
          <c:idx val="1"/>
          <c:order val="1"/>
          <c:tx>
            <c:strRef>
              <c:f>Sheet1!$C$1</c:f>
              <c:strCache>
                <c:ptCount val="1"/>
                <c:pt idx="0">
                  <c:v>2020年</c:v>
                </c:pt>
              </c:strCache>
            </c:strRef>
          </c:tx>
          <c:spPr>
            <a:solidFill>
              <a:schemeClr val="accent2"/>
            </a:solidFill>
            <a:ln>
              <a:noFill/>
            </a:ln>
            <a:effectLst/>
          </c:spPr>
          <c:invertIfNegative val="0"/>
          <c:dLbls>
            <c:delete val="1"/>
          </c:dLbls>
          <c:cat>
            <c:numRef>
              <c:f>Sheet1!$A$2</c:f>
              <c:numCache>
                <c:formatCode>General</c:formatCode>
                <c:ptCount val="1"/>
              </c:numCache>
            </c:numRef>
          </c:cat>
          <c:val>
            <c:numRef>
              <c:f>Sheet1!$C$2</c:f>
              <c:numCache>
                <c:formatCode>General</c:formatCode>
                <c:ptCount val="1"/>
                <c:pt idx="0">
                  <c:v>428.34</c:v>
                </c:pt>
              </c:numCache>
            </c:numRef>
          </c:val>
        </c:ser>
        <c:ser>
          <c:idx val="2"/>
          <c:order val="2"/>
          <c:tx>
            <c:strRef>
              <c:f>Sheet1!#REF!</c:f>
              <c:strCache>
                <c:ptCount val="1"/>
                <c:pt idx="0">
                  <c:v/>
                </c:pt>
              </c:strCache>
            </c:strRef>
          </c:tx>
          <c:spPr>
            <a:solidFill>
              <a:schemeClr val="bg1"/>
            </a:solidFill>
            <a:ln>
              <a:noFill/>
            </a:ln>
            <a:effectLst/>
          </c:spPr>
          <c:invertIfNegative val="0"/>
          <c:dLbls>
            <c:delete val="1"/>
          </c:dLbls>
          <c:cat>
            <c:numRef>
              <c:f>Sheet1!$A$2</c:f>
              <c:numCache>
                <c:formatCode>General</c:formatCode>
                <c:ptCount val="1"/>
              </c:numCache>
            </c:numRef>
          </c:cat>
          <c:val>
            <c:numRef>
              <c:f>Sheet1!#REF!</c:f>
              <c:numCache>
                <c:formatCode>General</c:formatCode>
                <c:ptCount val="1"/>
                <c:pt idx="0">
                  <c:v>1</c:v>
                </c:pt>
              </c:numCache>
            </c:numRef>
          </c:val>
        </c:ser>
        <c:dLbls>
          <c:showLegendKey val="0"/>
          <c:showVal val="0"/>
          <c:showCatName val="0"/>
          <c:showSerName val="0"/>
          <c:showPercent val="0"/>
          <c:showBubbleSize val="0"/>
        </c:dLbls>
        <c:gapWidth val="219"/>
        <c:overlap val="-27"/>
        <c:axId val="915796113"/>
        <c:axId val="571469143"/>
      </c:barChart>
      <c:catAx>
        <c:axId val="915796113"/>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71469143"/>
        <c:crosses val="autoZero"/>
        <c:auto val="1"/>
        <c:lblAlgn val="ctr"/>
        <c:lblOffset val="100"/>
        <c:noMultiLvlLbl val="0"/>
      </c:catAx>
      <c:valAx>
        <c:axId val="571469143"/>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15796113"/>
        <c:crosses val="autoZero"/>
        <c:crossBetween val="between"/>
      </c:valAx>
      <c:spPr>
        <a:noFill/>
        <a:ln>
          <a:noFill/>
        </a:ln>
        <a:effectLst/>
      </c:spPr>
    </c:plotArea>
    <c:legend>
      <c:legendPos val="b"/>
      <c:legendEntry>
        <c:idx val="2"/>
        <c:delete val="1"/>
      </c:legendEntry>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spc="0" baseline="0">
                <a:solidFill>
                  <a:schemeClr val="tx1">
                    <a:lumMod val="65000"/>
                    <a:lumOff val="35000"/>
                  </a:schemeClr>
                </a:solidFill>
                <a:latin typeface="+mn-lt"/>
                <a:ea typeface="+mn-ea"/>
                <a:cs typeface="+mn-cs"/>
              </a:defRPr>
            </a:pPr>
            <a:r>
              <a:rPr b="1"/>
              <a:t>一般公共预算财政拨款支出决算变动情况</a:t>
            </a:r>
            <a:endParaRPr b="1"/>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2019年</c:v>
                </c:pt>
              </c:strCache>
            </c:strRef>
          </c:tx>
          <c:spPr>
            <a:solidFill>
              <a:schemeClr val="accent1"/>
            </a:solidFill>
            <a:ln>
              <a:noFill/>
            </a:ln>
            <a:effectLst/>
          </c:spPr>
          <c:invertIfNegative val="0"/>
          <c:dLbls>
            <c:delete val="1"/>
          </c:dLbls>
          <c:cat>
            <c:numRef>
              <c:f>Sheet1!$A$2</c:f>
              <c:numCache>
                <c:formatCode>General</c:formatCode>
                <c:ptCount val="1"/>
              </c:numCache>
            </c:numRef>
          </c:cat>
          <c:val>
            <c:numRef>
              <c:f>Sheet1!$B$2</c:f>
              <c:numCache>
                <c:formatCode>General</c:formatCode>
                <c:ptCount val="1"/>
                <c:pt idx="0">
                  <c:v>548.24</c:v>
                </c:pt>
              </c:numCache>
            </c:numRef>
          </c:val>
        </c:ser>
        <c:ser>
          <c:idx val="1"/>
          <c:order val="1"/>
          <c:tx>
            <c:strRef>
              <c:f>Sheet1!$C$1</c:f>
              <c:strCache>
                <c:ptCount val="1"/>
                <c:pt idx="0">
                  <c:v>2020年</c:v>
                </c:pt>
              </c:strCache>
            </c:strRef>
          </c:tx>
          <c:spPr>
            <a:solidFill>
              <a:schemeClr val="accent2"/>
            </a:solidFill>
            <a:ln>
              <a:noFill/>
            </a:ln>
            <a:effectLst/>
          </c:spPr>
          <c:invertIfNegative val="0"/>
          <c:dLbls>
            <c:delete val="1"/>
          </c:dLbls>
          <c:cat>
            <c:numRef>
              <c:f>Sheet1!$A$2</c:f>
              <c:numCache>
                <c:formatCode>General</c:formatCode>
                <c:ptCount val="1"/>
              </c:numCache>
            </c:numRef>
          </c:cat>
          <c:val>
            <c:numRef>
              <c:f>Sheet1!$C$2</c:f>
              <c:numCache>
                <c:formatCode>General</c:formatCode>
                <c:ptCount val="1"/>
                <c:pt idx="0">
                  <c:v>428.34</c:v>
                </c:pt>
              </c:numCache>
            </c:numRef>
          </c:val>
        </c:ser>
        <c:ser>
          <c:idx val="2"/>
          <c:order val="2"/>
          <c:tx>
            <c:strRef>
              <c:f>Sheet1!#REF!</c:f>
              <c:strCache>
                <c:ptCount val="1"/>
                <c:pt idx="0">
                  <c:v/>
                </c:pt>
              </c:strCache>
            </c:strRef>
          </c:tx>
          <c:spPr>
            <a:solidFill>
              <a:schemeClr val="bg1"/>
            </a:solidFill>
            <a:ln>
              <a:noFill/>
            </a:ln>
            <a:effectLst/>
          </c:spPr>
          <c:invertIfNegative val="0"/>
          <c:dLbls>
            <c:delete val="1"/>
          </c:dLbls>
          <c:cat>
            <c:numRef>
              <c:f>Sheet1!$A$2</c:f>
              <c:numCache>
                <c:formatCode>General</c:formatCode>
                <c:ptCount val="1"/>
              </c:numCache>
            </c:numRef>
          </c:cat>
          <c:val>
            <c:numRef>
              <c:f>Sheet1!#REF!</c:f>
              <c:numCache>
                <c:formatCode>General</c:formatCode>
                <c:ptCount val="1"/>
                <c:pt idx="0">
                  <c:v>1</c:v>
                </c:pt>
              </c:numCache>
            </c:numRef>
          </c:val>
        </c:ser>
        <c:dLbls>
          <c:showLegendKey val="0"/>
          <c:showVal val="0"/>
          <c:showCatName val="0"/>
          <c:showSerName val="0"/>
          <c:showPercent val="0"/>
          <c:showBubbleSize val="0"/>
        </c:dLbls>
        <c:gapWidth val="219"/>
        <c:overlap val="-27"/>
        <c:axId val="221510587"/>
        <c:axId val="834743926"/>
      </c:barChart>
      <c:catAx>
        <c:axId val="221510587"/>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34743926"/>
        <c:crosses val="autoZero"/>
        <c:auto val="1"/>
        <c:lblAlgn val="ctr"/>
        <c:lblOffset val="100"/>
        <c:noMultiLvlLbl val="0"/>
      </c:catAx>
      <c:valAx>
        <c:axId val="83474392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21510587"/>
        <c:crosses val="autoZero"/>
        <c:crossBetween val="between"/>
      </c:valAx>
      <c:spPr>
        <a:noFill/>
        <a:ln>
          <a:noFill/>
        </a:ln>
        <a:effectLst/>
      </c:spPr>
    </c:plotArea>
    <c:legend>
      <c:legendPos val="b"/>
      <c:legendEntry>
        <c:idx val="2"/>
        <c:delete val="1"/>
      </c:legendEntry>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spc="0" baseline="0">
                <a:solidFill>
                  <a:schemeClr val="tx1">
                    <a:lumMod val="65000"/>
                    <a:lumOff val="35000"/>
                  </a:schemeClr>
                </a:solidFill>
                <a:latin typeface="+mn-lt"/>
                <a:ea typeface="+mn-ea"/>
                <a:cs typeface="+mn-cs"/>
              </a:defRPr>
            </a:pPr>
            <a:r>
              <a:rPr b="1"/>
              <a:t>一般公共预算财政拨款支出决算结构</a:t>
            </a:r>
            <a:endParaRPr b="1"/>
          </a:p>
        </c:rich>
      </c:tx>
      <c:layout>
        <c:manualLayout>
          <c:xMode val="edge"/>
          <c:yMode val="edge"/>
          <c:x val="0.239875"/>
          <c:y val="0.0175"/>
        </c:manualLayout>
      </c:layout>
      <c:overlay val="0"/>
      <c:spPr>
        <a:noFill/>
        <a:ln>
          <a:noFill/>
        </a:ln>
        <a:effectLst/>
      </c:spPr>
    </c:title>
    <c:autoTitleDeleted val="0"/>
    <c:plotArea>
      <c:layout/>
      <c:pieChart>
        <c:varyColors val="1"/>
        <c:ser>
          <c:idx val="0"/>
          <c:order val="0"/>
          <c:tx>
            <c:strRef>
              <c:f>Sheet1!$B$1</c:f>
              <c:strCache>
                <c:ptCount val="1"/>
                <c:pt idx="0">
                  <c:v>销售额</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Lbls>
            <c:delete val="1"/>
          </c:dLbls>
          <c:cat>
            <c:strRef>
              <c:f>Sheet1!$A$2:$A$5</c:f>
              <c:strCache>
                <c:ptCount val="4"/>
                <c:pt idx="0">
                  <c:v>科学技术</c:v>
                </c:pt>
                <c:pt idx="1">
                  <c:v>社会保障和就业</c:v>
                </c:pt>
                <c:pt idx="2">
                  <c:v>卫生健康支出</c:v>
                </c:pt>
                <c:pt idx="3">
                  <c:v>住房保障支出</c:v>
                </c:pt>
              </c:strCache>
            </c:strRef>
          </c:cat>
          <c:val>
            <c:numRef>
              <c:f>Sheet1!$B$2:$B$5</c:f>
              <c:numCache>
                <c:formatCode>General</c:formatCode>
                <c:ptCount val="4"/>
                <c:pt idx="0">
                  <c:v>322.58</c:v>
                </c:pt>
                <c:pt idx="1">
                  <c:v>47.93</c:v>
                </c:pt>
                <c:pt idx="2">
                  <c:v>15.41</c:v>
                </c:pt>
                <c:pt idx="3">
                  <c:v>42.42</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1" i="0" u="none" strike="noStrike" kern="1200" spc="0" baseline="0">
              <a:solidFill>
                <a:schemeClr val="tx1">
                  <a:lumMod val="65000"/>
                  <a:lumOff val="35000"/>
                </a:schemeClr>
              </a:solidFill>
              <a:latin typeface="+mn-lt"/>
              <a:ea typeface="+mn-ea"/>
              <a:cs typeface="+mn-cs"/>
            </a:defRPr>
          </a:pPr>
        </a:p>
      </c:txPr>
    </c:title>
    <c:autoTitleDeleted val="0"/>
    <c:plotArea>
      <c:layout/>
      <c:pieChart>
        <c:varyColors val="1"/>
        <c:ser>
          <c:idx val="0"/>
          <c:order val="0"/>
          <c:tx>
            <c:strRef>
              <c:f>Sheet1!$B$1</c:f>
              <c:strCache>
                <c:ptCount val="1"/>
                <c:pt idx="0">
                  <c:v>“三公”经费财政拨款支出结构</c:v>
                </c:pt>
              </c:strCache>
            </c:strRef>
          </c:tx>
          <c:spPr>
            <a:solidFill>
              <a:schemeClr val="accent1"/>
            </a:solidFill>
            <a:ln w="12700" cmpd="sng">
              <a:solidFill>
                <a:schemeClr val="lt1"/>
              </a:solidFill>
              <a:prstDash val="sysDash"/>
            </a:ln>
            <a:sp3d contourW="12700"/>
          </c:spPr>
          <c:explosion val="0"/>
          <c:dPt>
            <c:idx val="0"/>
            <c:bubble3D val="0"/>
            <c:spPr>
              <a:solidFill>
                <a:schemeClr val="accent1"/>
              </a:solidFill>
              <a:ln w="12700" cmpd="sng">
                <a:solidFill>
                  <a:schemeClr val="lt1"/>
                </a:solidFill>
                <a:prstDash val="sysDash"/>
              </a:ln>
              <a:effectLst/>
              <a:sp3d contourW="12700"/>
            </c:spPr>
          </c:dPt>
          <c:dLbls>
            <c:delete val="1"/>
          </c:dLbls>
          <c:cat>
            <c:strRef>
              <c:f>Sheet1!$A$2</c:f>
              <c:strCache>
                <c:ptCount val="1"/>
                <c:pt idx="0">
                  <c:v>公务用车购置及运行维护费</c:v>
                </c:pt>
              </c:strCache>
            </c:strRef>
          </c:cat>
          <c:val>
            <c:numRef>
              <c:f>Sheet1!$B$2</c:f>
              <c:numCache>
                <c:formatCode>General</c:formatCode>
                <c:ptCount val="1"/>
                <c:pt idx="0">
                  <c:v>4.67</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no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0CC7602-F64C-4C8E-92A1-821E23A4E59B}">
  <ds:schemaRefs/>
</ds:datastoreItem>
</file>

<file path=docProps/app.xml><?xml version="1.0" encoding="utf-8"?>
<Properties xmlns="http://schemas.openxmlformats.org/officeDocument/2006/extended-properties" xmlns:vt="http://schemas.openxmlformats.org/officeDocument/2006/docPropsVTypes">
  <Template>Normal.dotm</Template>
  <Company>四川省财政厅</Company>
  <Pages>18</Pages>
  <Words>5965</Words>
  <Characters>6383</Characters>
  <Lines>61</Lines>
  <Paragraphs>17</Paragraphs>
  <TotalTime>9</TotalTime>
  <ScaleCrop>false</ScaleCrop>
  <LinksUpToDate>false</LinksUpToDate>
  <CharactersWithSpaces>6536</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2020-08-04T01:49:00Z</dcterms:created>
  <dc:creator>曹颖</dc:creator>
  <cp:lastModifiedBy>DELL</cp:lastModifiedBy>
  <cp:lastPrinted>2021-08-30T06:29:00Z</cp:lastPrinted>
  <dcterms:modified xsi:type="dcterms:W3CDTF">2022-11-15T08:32:47Z</dcterms:modified>
  <dc:title>四川省***</dc:title>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3CA4E8FA48464BB6BA31C2B8F42EA8D6</vt:lpwstr>
  </property>
</Properties>
</file>